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</w:p>
    <w:p>
      <w:pPr>
        <w:pStyle w:val="2"/>
        <w:spacing w:line="240" w:lineRule="exact"/>
        <w:rPr>
          <w:rFonts w:hint="default" w:ascii="Times New Roman" w:hAnsi="Times New Roman" w:cs="Times New Roman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2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粮食加工品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食品添加剂使用标准》（GB 2760—2014）</w:t>
      </w:r>
      <w:r>
        <w:rPr>
          <w:rFonts w:ascii="Times New Roman" w:hAnsi="Times New Roman" w:eastAsia="仿宋_GB2312" w:cs="Times New Roman"/>
          <w:sz w:val="32"/>
          <w:szCs w:val="32"/>
        </w:rPr>
        <w:t>等标准及产品明示标准和质量要求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米粉制品抽检项目为：苯甲酸及其钠盐（以苯甲酸计）、山梨酸及其钾盐（以山梨酸计）、脱氢乙酸及其钠盐（以脱氢乙酸计）、二氧化硫残留量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餐饮食品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《食品安全国家标准 食品添加剂使用标准》（GB 2760—2014）</w:t>
      </w:r>
      <w:r>
        <w:rPr>
          <w:rFonts w:ascii="Times New Roman" w:hAnsi="Times New Roman" w:cs="Times New Roman"/>
          <w:sz w:val="32"/>
          <w:szCs w:val="32"/>
        </w:rPr>
        <w:t>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1.发酵面制品（自制）抽检项目为：苯甲酸及其钠盐（以苯甲酸计）、山梨酸及其钾盐（以山梨酸计）、糖精钠（以糖精计）。</w:t>
      </w:r>
    </w:p>
    <w:p>
      <w:pPr>
        <w:pStyle w:val="2"/>
        <w:spacing w:line="520" w:lineRule="exact"/>
        <w:ind w:firstLine="636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.油炸面制品（自制）抽检项目为：铝的残留量（干样品，以Al计）</w:t>
      </w:r>
      <w:r>
        <w:rPr>
          <w:rFonts w:ascii="Times New Roman" w:hAnsi="Times New Roman" w:cs="Times New Roman"/>
          <w:sz w:val="32"/>
          <w:szCs w:val="32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肉制品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《食品安全国家标准 食品添加剂使用标准》（GB 2760—2014）、《食品中可能违法添加的非食用物质和易滥用的食品添加剂品种名单（第五批）》（整顿办函〔2011〕1号）</w:t>
      </w:r>
      <w:r>
        <w:rPr>
          <w:rFonts w:ascii="Times New Roman" w:hAnsi="Times New Roman" w:cs="Times New Roman"/>
          <w:sz w:val="32"/>
          <w:szCs w:val="32"/>
        </w:rPr>
        <w:t>等标准及产品明示标准和质量要求。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hint="default" w:ascii="Times New Roman" w:hAnsi="Times New Roman" w:cs="Times New Roman"/>
          <w:sz w:val="32"/>
          <w:szCs w:val="32"/>
        </w:rPr>
        <w:t>熏煮香肠火腿制品抽检项目为：苯甲酸及其钠盐（以苯甲酸计）、山梨酸及其钾盐（以山梨酸计）、亚硝酸盐（以亚硝酸钠计）、氯霉素、糖精钠、脱氢乙酸及其钠盐（以脱氢乙酸计）</w:t>
      </w:r>
      <w:r>
        <w:rPr>
          <w:rFonts w:ascii="Times New Roman" w:hAnsi="Times New Roman" w:cs="Times New Roman"/>
          <w:sz w:val="32"/>
          <w:szCs w:val="32"/>
        </w:rPr>
        <w:t>。</w:t>
      </w:r>
    </w:p>
    <w:p>
      <w:pPr>
        <w:pStyle w:val="2"/>
        <w:spacing w:line="520" w:lineRule="exact"/>
        <w:ind w:firstLine="63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hint="default" w:ascii="Times New Roman" w:hAnsi="Times New Roman" w:cs="Times New Roman"/>
          <w:sz w:val="32"/>
          <w:szCs w:val="32"/>
        </w:rPr>
        <w:t>酱卤肉制品</w:t>
      </w:r>
      <w:r>
        <w:rPr>
          <w:rFonts w:ascii="Times New Roman" w:hAnsi="Times New Roman" w:cs="Times New Roman"/>
          <w:sz w:val="32"/>
          <w:szCs w:val="32"/>
        </w:rPr>
        <w:t>抽检项目为：</w:t>
      </w:r>
      <w:r>
        <w:rPr>
          <w:rFonts w:hint="default" w:ascii="Times New Roman" w:hAnsi="Times New Roman" w:cs="Times New Roman"/>
          <w:sz w:val="32"/>
          <w:szCs w:val="32"/>
        </w:rPr>
        <w:t>亚硝酸盐（以亚硝酸钠计）、糖精钠（以糖精计）、苯甲酸及其钠盐（以苯甲酸计）、山梨酸及其钾盐（以山梨酸计）、脱氢乙酸及其钠盐（以脱氢乙酸计）</w:t>
      </w:r>
      <w:r>
        <w:rPr>
          <w:rFonts w:ascii="Times New Roman" w:hAnsi="Times New Roman" w:cs="Times New Roman"/>
          <w:sz w:val="32"/>
          <w:szCs w:val="32"/>
        </w:rPr>
        <w:t>。</w:t>
      </w:r>
    </w:p>
    <w:p>
      <w:pPr>
        <w:pStyle w:val="2"/>
        <w:spacing w:line="520" w:lineRule="exact"/>
        <w:ind w:firstLine="636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食用农产品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《食品安全国家标准 食品中污染物限量》（GB 2762—2017）、《食品安全国家标准 食品中农药最大残留限量》（GB 2763—2019）</w:t>
      </w:r>
      <w:r>
        <w:rPr>
          <w:rFonts w:ascii="Times New Roman" w:hAnsi="Times New Roman" w:cs="Times New Roman"/>
          <w:color w:val="auto"/>
          <w:sz w:val="32"/>
          <w:szCs w:val="32"/>
        </w:rPr>
        <w:t>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黄瓜、节瓜、苦瓜、丝瓜、南瓜</w:t>
      </w:r>
      <w:r>
        <w:rPr>
          <w:rFonts w:ascii="Times New Roman" w:hAnsi="Times New Roman" w:cs="Times New Roman"/>
          <w:sz w:val="32"/>
          <w:szCs w:val="32"/>
        </w:rPr>
        <w:t>抽检项目为：</w:t>
      </w:r>
      <w:r>
        <w:rPr>
          <w:rFonts w:hint="default" w:ascii="Times New Roman" w:hAnsi="Times New Roman" w:cs="Times New Roman"/>
          <w:sz w:val="32"/>
          <w:szCs w:val="32"/>
        </w:rPr>
        <w:t>铅（以Pb计）、镉（以Cd计）、铬（以Cr计）、敌敌畏、氯氟氰菊酯和高效氯氟氰菊酯</w:t>
      </w:r>
      <w:r>
        <w:rPr>
          <w:rFonts w:ascii="Times New Roman" w:hAnsi="Times New Roman" w:cs="Times New Roman"/>
          <w:sz w:val="32"/>
          <w:szCs w:val="32"/>
        </w:rPr>
        <w:t>。</w:t>
      </w:r>
    </w:p>
    <w:p>
      <w:pPr>
        <w:pStyle w:val="2"/>
        <w:spacing w:line="520" w:lineRule="exact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</w:rPr>
        <w:sectPr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2021-03-12T05:18:55Z</dcterms:created>
  <dc:creator>Administrator</dc:creator>
  <cp:lastModifiedBy>覃思</cp:lastModifiedBy>
  <dcterms:modified xsi:type="dcterms:W3CDTF">2021-03-12T05:19:16Z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