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eastAsia="仿宋_GB2312"/>
          <w:sz w:val="44"/>
          <w:szCs w:val="44"/>
        </w:rPr>
      </w:pPr>
    </w:p>
    <w:p>
      <w:pPr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不合格检验项目说明</w:t>
      </w:r>
    </w:p>
    <w:p>
      <w:pPr>
        <w:spacing w:line="540" w:lineRule="exact"/>
        <w:rPr>
          <w:rFonts w:eastAsia="仿宋_GB2312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hint="eastAsia" w:ascii="Times New Roman" w:eastAsia="黑体" w:cs="Times New Roman"/>
          <w:sz w:val="32"/>
          <w:szCs w:val="32"/>
        </w:rPr>
        <w:t>脱氢乙酸及其钠盐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bidi="ar"/>
        </w:rPr>
        <w:t>脱氢乙酸及其钠盐是一种广谱食品防腐剂，对霉菌、酵母和细菌有较好的抑制作用。《食品安全国家标准 食品添加剂使用标准》（GB 2760—2014）规定粮食加工品不得使用脱氢乙酸及其钠盐（以脱氢乙酸计）。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eastAsia"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本次监督抽检发现有</w:t>
      </w:r>
      <w:r>
        <w:rPr>
          <w:rFonts w:hint="eastAsia" w:eastAsia="仿宋_GB2312"/>
          <w:sz w:val="32"/>
          <w:szCs w:val="32"/>
          <w:lang w:val="en-US" w:eastAsia="zh-CN" w:bidi="ar"/>
        </w:rPr>
        <w:t>2</w:t>
      </w:r>
      <w:r>
        <w:rPr>
          <w:rFonts w:eastAsia="仿宋_GB2312"/>
          <w:sz w:val="32"/>
          <w:szCs w:val="32"/>
          <w:lang w:bidi="ar"/>
        </w:rPr>
        <w:t>批次</w:t>
      </w:r>
      <w:r>
        <w:rPr>
          <w:rFonts w:hint="eastAsia" w:eastAsia="仿宋_GB2312"/>
          <w:sz w:val="32"/>
          <w:szCs w:val="32"/>
          <w:lang w:bidi="ar"/>
        </w:rPr>
        <w:t>粮食加工品</w:t>
      </w:r>
      <w:r>
        <w:rPr>
          <w:rFonts w:eastAsia="仿宋_GB2312"/>
          <w:sz w:val="32"/>
          <w:szCs w:val="32"/>
          <w:lang w:bidi="ar"/>
        </w:rPr>
        <w:t>样</w:t>
      </w:r>
      <w:r>
        <w:rPr>
          <w:rFonts w:hint="eastAsia" w:eastAsia="仿宋_GB2312"/>
          <w:sz w:val="32"/>
          <w:szCs w:val="32"/>
          <w:lang w:bidi="ar"/>
        </w:rPr>
        <w:t>品超范围使用脱氢乙酸及其钠盐，原因可能是企业为延长产品保质期，或者弥补产品生产过程卫生条件不佳而超范围使用。</w:t>
      </w:r>
    </w:p>
    <w:p>
      <w:pPr>
        <w:tabs>
          <w:tab w:val="left" w:pos="1584"/>
        </w:tabs>
        <w:spacing w:line="560" w:lineRule="exact"/>
        <w:rPr>
          <w:rFonts w:hint="eastAsia" w:eastAsia="仿宋_GB2312"/>
          <w:sz w:val="32"/>
          <w:szCs w:val="32"/>
          <w:lang w:bidi="ar"/>
        </w:rPr>
      </w:pPr>
    </w:p>
    <w:p/>
    <w:sectPr>
      <w:pgSz w:w="11906" w:h="16838"/>
      <w:pgMar w:top="2041" w:right="1531" w:bottom="204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9464A"/>
    <w:rsid w:val="1C39464A"/>
    <w:rsid w:val="2303425A"/>
    <w:rsid w:val="673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26.130.129\OAIII_I\202105\&#35203;&#24605;20210506105114\4.&#19981;&#21512;&#26684;&#26816;&#39564;&#39033;&#30446;&#35828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4.不合格检验项目说明.docx</Template>
  <Pages>1</Pages>
  <Words>182</Words>
  <Characters>189</Characters>
  <Lines>0</Lines>
  <Paragraphs>0</Paragraphs>
  <TotalTime>0</TotalTime>
  <ScaleCrop>false</ScaleCrop>
  <LinksUpToDate>false</LinksUpToDate>
  <CharactersWithSpaces>191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2021-05-08T00:30:00Z</dcterms:created>
  <dc:creator>雷海玲</dc:creator>
  <cp:lastModifiedBy>雷海玲</cp:lastModifiedBy>
  <dcterms:modified xsi:type="dcterms:W3CDTF">2021-05-08T00:30:44Z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