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企业知识产权质押融资信息采集表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640" w:lineRule="exact"/>
        <w:jc w:val="center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（可扫描二维码填报相关信息）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0"/>
        <w:gridCol w:w="939"/>
        <w:gridCol w:w="612"/>
        <w:gridCol w:w="327"/>
        <w:gridCol w:w="568"/>
        <w:gridCol w:w="123"/>
        <w:gridCol w:w="873"/>
        <w:gridCol w:w="513"/>
        <w:gridCol w:w="124"/>
        <w:gridCol w:w="341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eastAsia="方正黑体_GBK"/>
                <w:sz w:val="24"/>
                <w:szCs w:val="24"/>
              </w:rPr>
            </w:pPr>
            <w:bookmarkStart w:id="0" w:name="_Hlk97043003"/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一、企业基本情况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企业名称</w:t>
            </w:r>
          </w:p>
        </w:tc>
        <w:tc>
          <w:tcPr>
            <w:tcW w:w="14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企业信用代码</w:t>
            </w:r>
          </w:p>
        </w:tc>
        <w:tc>
          <w:tcPr>
            <w:tcW w:w="16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120" w:firstLineChars="5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企业性质</w:t>
            </w:r>
          </w:p>
        </w:tc>
        <w:tc>
          <w:tcPr>
            <w:tcW w:w="371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□国有企业 □私营企业 □有限责任公司 □国有股份有限公司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5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5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3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所属行业</w:t>
            </w:r>
          </w:p>
        </w:tc>
        <w:tc>
          <w:tcPr>
            <w:tcW w:w="371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□电子信息 □新材料 □航空航天 □生物医药 □农林牧渔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□新能源与节能     □高技术服务  □资源与环境保护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□其它行业（请注明）______________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所在地市</w:t>
            </w:r>
          </w:p>
        </w:tc>
        <w:tc>
          <w:tcPr>
            <w:tcW w:w="14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所在园区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企业从业人员数</w:t>
            </w:r>
          </w:p>
        </w:tc>
        <w:tc>
          <w:tcPr>
            <w:tcW w:w="14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自有研发人员数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2020年营业收入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14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2021年营业收入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2020年营业利润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14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2021年营业利润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2020年研发经费投入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14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2021年研发经费投入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ascii="方正黑体_GBK" w:hAnsi="方正黑体_GBK" w:eastAsia="方正黑体_GBK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sz w:val="24"/>
                <w:szCs w:val="24"/>
              </w:rPr>
              <w:t>二</w:t>
            </w:r>
            <w:r>
              <w:rPr>
                <w:rFonts w:ascii="Times New Roman" w:hAnsi="Times New Roman" w:eastAsia="黑体"/>
                <w:sz w:val="24"/>
                <w:szCs w:val="24"/>
              </w:rPr>
              <w:t>、企业</w:t>
            </w:r>
            <w:r>
              <w:rPr>
                <w:rFonts w:hint="default" w:ascii="Times New Roman" w:hAnsi="Times New Roman" w:eastAsia="黑体"/>
                <w:sz w:val="24"/>
                <w:szCs w:val="24"/>
              </w:rPr>
              <w:t>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是否为高新技术企业</w:t>
            </w:r>
          </w:p>
        </w:tc>
        <w:tc>
          <w:tcPr>
            <w:tcW w:w="371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是否为广西瞪羚企业</w:t>
            </w:r>
          </w:p>
        </w:tc>
        <w:tc>
          <w:tcPr>
            <w:tcW w:w="371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是否为“专精特新”企业</w:t>
            </w:r>
          </w:p>
        </w:tc>
        <w:tc>
          <w:tcPr>
            <w:tcW w:w="371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政府认定的研发创新平台情况</w:t>
            </w:r>
          </w:p>
        </w:tc>
        <w:tc>
          <w:tcPr>
            <w:tcW w:w="3715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4"/>
                <w:sz w:val="24"/>
                <w:szCs w:val="24"/>
              </w:rPr>
              <w:t>□国家级（请注明类型和项目名称）______________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1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4"/>
                <w:sz w:val="24"/>
                <w:szCs w:val="24"/>
              </w:rPr>
              <w:t>□自治区级（请注明类型和项目名称）______________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1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4"/>
                <w:sz w:val="24"/>
                <w:szCs w:val="24"/>
              </w:rPr>
              <w:t>□地市级（请注明类型和项目名称）______________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000" w:type="pct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textAlignment w:val="baseline"/>
              <w:rPr>
                <w:rFonts w:hint="default" w:ascii="Times New Roman" w:hAnsi="Times New Roman" w:eastAsia="仿宋_GB2312" w:cs="Times New Roman"/>
                <w:kern w:val="24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24"/>
                <w:sz w:val="20"/>
                <w:szCs w:val="20"/>
              </w:rPr>
              <w:t>平台类型：1、工程技术研究中心；2、重点实验室；3、临床医学研究中心；4、企业技术中心；5、工程实验室等；6、人才小高地。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企业近两年实施的国家、自治区科技计划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项目情况以及企业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内部自研项目</w:t>
            </w:r>
          </w:p>
        </w:tc>
        <w:tc>
          <w:tcPr>
            <w:tcW w:w="371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□国家科技计划项目（请注明类型和项目名称）______________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□自治区科技计划项目 （请注明类型和项目名称）______________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□地市级科技计划项目（请注明类型和项目名称）______________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□企业内部自研项目（请注明数量）______________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国家、自治区科技计划项目项目类型：1、国家科技重大专项  2、863计划  3、973计划  4、国家科技支撑计划  5、广西科技重大专项  6、广西创新驱动发展专项  7、广西重点研发计划  8、广西技术创新引导专项  9、中央引导地方科技发展资金专项  10、市级科技重大专项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企业知识产权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试点示范工作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3709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□国家知识产权示范、优势企业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□知识产权管理规范合格企业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□自治区知识产权优势企业培育企业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eastAsia="方正黑体_GBK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sz w:val="24"/>
                <w:szCs w:val="24"/>
              </w:rPr>
              <w:t>三</w:t>
            </w:r>
            <w:r>
              <w:rPr>
                <w:rFonts w:ascii="Times New Roman" w:hAnsi="Times New Roman" w:eastAsia="黑体"/>
                <w:sz w:val="24"/>
                <w:szCs w:val="24"/>
              </w:rPr>
              <w:t>、企业拥有知识产权情况（</w:t>
            </w:r>
            <w:r>
              <w:rPr>
                <w:rFonts w:hint="default" w:ascii="Times New Roman" w:hAnsi="Times New Roman" w:eastAsia="黑体"/>
                <w:sz w:val="24"/>
                <w:szCs w:val="24"/>
              </w:rPr>
              <w:t>截止到2022</w:t>
            </w:r>
            <w:r>
              <w:rPr>
                <w:rFonts w:ascii="Times New Roman" w:hAnsi="Times New Roman" w:eastAsia="黑体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黑体"/>
                <w:sz w:val="24"/>
                <w:szCs w:val="24"/>
              </w:rPr>
              <w:t>3月</w:t>
            </w:r>
            <w:r>
              <w:rPr>
                <w:rFonts w:ascii="Times New Roman" w:hAnsi="Times New Roman" w:eastAsia="黑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专利申请数量</w:t>
            </w:r>
          </w:p>
        </w:tc>
        <w:tc>
          <w:tcPr>
            <w:tcW w:w="11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专利授权数量</w:t>
            </w:r>
          </w:p>
        </w:tc>
        <w:tc>
          <w:tcPr>
            <w:tcW w:w="13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11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有效专利数量</w:t>
            </w:r>
          </w:p>
        </w:tc>
        <w:tc>
          <w:tcPr>
            <w:tcW w:w="11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商标拥有数量</w:t>
            </w:r>
          </w:p>
        </w:tc>
        <w:tc>
          <w:tcPr>
            <w:tcW w:w="13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11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11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sz w:val="24"/>
                <w:szCs w:val="24"/>
              </w:rPr>
              <w:t>四</w:t>
            </w:r>
            <w:r>
              <w:rPr>
                <w:rFonts w:ascii="Times New Roman" w:hAnsi="Times New Roman" w:eastAsia="黑体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黑体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黑体"/>
                <w:sz w:val="24"/>
                <w:szCs w:val="24"/>
              </w:rPr>
              <w:t>融资需求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拟融资额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万元</w:t>
            </w:r>
          </w:p>
        </w:tc>
        <w:tc>
          <w:tcPr>
            <w:tcW w:w="5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期望贷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款期限</w:t>
            </w:r>
          </w:p>
        </w:tc>
        <w:tc>
          <w:tcPr>
            <w:tcW w:w="2201" w:type="pct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□3个月以下    □3—6个月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11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□6个月-1年   □1年-2年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企业已有合作银行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（可填写多个）</w:t>
            </w:r>
          </w:p>
        </w:tc>
        <w:tc>
          <w:tcPr>
            <w:tcW w:w="371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能够接受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的最高融资成本</w:t>
            </w:r>
          </w:p>
        </w:tc>
        <w:tc>
          <w:tcPr>
            <w:tcW w:w="371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□基准利率 □5%-6% □6%-7% □7%-8% □8%-9% □9%-10% □10%以上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是否有计划参与知识产权证券化□愿意 □不愿意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是否同意将上述信息提供给金融机构□愿意 □不愿意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A364D"/>
    <w:rsid w:val="310A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2022-03-30T02:18:00Z</dcterms:created>
  <dc:creator>周灵昕</dc:creator>
  <cp:lastModifiedBy>周灵昕</cp:lastModifiedBy>
  <dcterms:modified xsi:type="dcterms:W3CDTF">2022-03-30T02:19:13Z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