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240" w:lineRule="auto"/>
        <w:ind w:firstLine="960" w:firstLineChars="300"/>
        <w:rPr>
          <w:rFonts w:ascii="黑体" w:eastAsia="黑体"/>
          <w:b w:val="0"/>
          <w:sz w:val="28"/>
          <w:szCs w:val="28"/>
        </w:rPr>
      </w:pPr>
      <w:r>
        <w:rPr>
          <w:rFonts w:hint="eastAsia" w:ascii="黑体" w:eastAsia="黑体"/>
          <w:b w:val="0"/>
        </w:rPr>
        <w:t>2024年电线电缆产品质量广西监督抽查实施细则</w:t>
      </w:r>
    </w:p>
    <w:p>
      <w:pPr>
        <w:snapToGrid w:val="0"/>
        <w:spacing w:line="440" w:lineRule="exact"/>
        <w:rPr>
          <w:rFonts w:ascii="黑体" w:hAnsi="黑体" w:eastAsia="黑体"/>
          <w:bCs/>
          <w:szCs w:val="21"/>
        </w:rPr>
      </w:pPr>
    </w:p>
    <w:p>
      <w:pPr>
        <w:snapToGrid w:val="0"/>
        <w:spacing w:line="440" w:lineRule="exact"/>
        <w:rPr>
          <w:rFonts w:ascii="黑体" w:hAnsi="黑体" w:eastAsia="黑体"/>
          <w:bCs/>
          <w:szCs w:val="21"/>
        </w:rPr>
      </w:pPr>
      <w:r>
        <w:rPr>
          <w:rFonts w:hint="eastAsia" w:ascii="黑体" w:hAnsi="黑体" w:eastAsia="黑体"/>
          <w:bCs/>
          <w:szCs w:val="21"/>
        </w:rPr>
        <w:t>1 范围</w:t>
      </w:r>
    </w:p>
    <w:p>
      <w:pPr>
        <w:spacing w:line="440" w:lineRule="exact"/>
        <w:ind w:firstLine="420"/>
        <w:rPr>
          <w:rFonts w:ascii="宋体" w:hAnsi="宋体"/>
          <w:szCs w:val="21"/>
        </w:rPr>
      </w:pPr>
      <w:r>
        <w:rPr>
          <w:rFonts w:hint="eastAsia" w:ascii="宋体" w:hAnsi="宋体"/>
          <w:szCs w:val="21"/>
        </w:rPr>
        <w:t>本细则适用于电线电缆产品质量广西监督抽查，其他市场监管部门组织的及针对特殊情况的监督抽查可参考本细则执行。抽查产品范围为电线电缆。本细则内容包括产品种类、术语和定义、检验依据、抽样、检验要求、判定原则、异议处理。</w:t>
      </w:r>
    </w:p>
    <w:p>
      <w:pPr>
        <w:snapToGrid w:val="0"/>
        <w:spacing w:line="440" w:lineRule="exact"/>
        <w:rPr>
          <w:rFonts w:ascii="黑体" w:hAnsi="宋体" w:eastAsia="黑体"/>
          <w:szCs w:val="21"/>
        </w:rPr>
      </w:pPr>
    </w:p>
    <w:p>
      <w:pPr>
        <w:snapToGrid w:val="0"/>
        <w:spacing w:line="440" w:lineRule="exact"/>
        <w:rPr>
          <w:rFonts w:ascii="黑体" w:hAnsi="黑体" w:eastAsia="黑体"/>
          <w:bCs/>
          <w:szCs w:val="21"/>
        </w:rPr>
      </w:pPr>
      <w:r>
        <w:rPr>
          <w:rFonts w:hint="eastAsia" w:ascii="黑体" w:hAnsi="黑体" w:eastAsia="黑体"/>
          <w:bCs/>
          <w:szCs w:val="21"/>
        </w:rPr>
        <w:t>2 产品种类</w:t>
      </w:r>
    </w:p>
    <w:p>
      <w:pPr>
        <w:snapToGrid w:val="0"/>
        <w:spacing w:line="440" w:lineRule="exact"/>
        <w:ind w:firstLine="420" w:firstLineChars="200"/>
        <w:rPr>
          <w:rFonts w:ascii="宋体" w:hAnsi="宋体" w:cs="Sim Sun"/>
          <w:kern w:val="0"/>
          <w:szCs w:val="21"/>
        </w:rPr>
      </w:pPr>
      <w:r>
        <w:rPr>
          <w:rFonts w:hint="eastAsia" w:ascii="宋体" w:hAnsi="宋体"/>
          <w:szCs w:val="21"/>
        </w:rPr>
        <w:t>固定布线用无护套电缆、固定布线用护套电缆、轻型无护套软电缆、一般用途护套软电缆、聚氯乙烯绝缘阻燃/耐火电缆、交联聚烯烃绝缘电线电缆、电力电缆、塑料绝缘控制电缆、架空绝缘电缆、架空绞线等</w:t>
      </w:r>
      <w:r>
        <w:rPr>
          <w:rFonts w:hint="eastAsia" w:ascii="宋体" w:hAnsi="宋体" w:cs="Sim Sun"/>
          <w:kern w:val="0"/>
          <w:szCs w:val="21"/>
        </w:rPr>
        <w:t>。</w:t>
      </w:r>
    </w:p>
    <w:p>
      <w:pPr>
        <w:snapToGrid w:val="0"/>
        <w:spacing w:line="440" w:lineRule="exact"/>
        <w:ind w:firstLine="300" w:firstLineChars="200"/>
        <w:rPr>
          <w:rFonts w:ascii="宋体" w:hAnsi="宋体" w:cs="宋体"/>
          <w:sz w:val="15"/>
          <w:szCs w:val="15"/>
        </w:rPr>
      </w:pPr>
    </w:p>
    <w:p>
      <w:pPr>
        <w:pStyle w:val="15"/>
        <w:numPr>
          <w:ilvl w:val="0"/>
          <w:numId w:val="0"/>
        </w:numPr>
        <w:rPr>
          <w:bCs/>
        </w:rPr>
      </w:pPr>
      <w:r>
        <w:rPr>
          <w:rFonts w:hint="eastAsia"/>
          <w:bCs/>
        </w:rPr>
        <w:t>3 术语和定义</w:t>
      </w:r>
    </w:p>
    <w:p>
      <w:pPr>
        <w:pStyle w:val="14"/>
      </w:pPr>
      <w:r>
        <w:rPr>
          <w:rFonts w:hint="eastAsia" w:hAnsi="宋体" w:eastAsia="宋体"/>
          <w:kern w:val="2"/>
          <w:szCs w:val="21"/>
        </w:rPr>
        <w:t>本细则中未列出的术语和定义同相关引用标准。</w:t>
      </w:r>
    </w:p>
    <w:p>
      <w:pPr>
        <w:snapToGrid w:val="0"/>
        <w:spacing w:line="440" w:lineRule="exact"/>
        <w:ind w:firstLine="420" w:firstLineChars="200"/>
        <w:rPr>
          <w:rFonts w:ascii="宋体" w:hAnsi="宋体" w:cs="Sim Sun"/>
          <w:kern w:val="0"/>
          <w:szCs w:val="21"/>
        </w:rPr>
      </w:pPr>
    </w:p>
    <w:p>
      <w:pPr>
        <w:snapToGrid w:val="0"/>
        <w:spacing w:line="440" w:lineRule="exact"/>
        <w:rPr>
          <w:rFonts w:ascii="黑体" w:hAnsi="宋体" w:eastAsia="黑体"/>
          <w:bCs/>
          <w:szCs w:val="21"/>
        </w:rPr>
      </w:pPr>
      <w:r>
        <w:rPr>
          <w:rFonts w:hint="eastAsia" w:ascii="黑体" w:hAnsi="宋体" w:eastAsia="黑体"/>
          <w:bCs/>
          <w:szCs w:val="21"/>
        </w:rPr>
        <w:t>4 检验依据</w:t>
      </w:r>
    </w:p>
    <w:p>
      <w:pPr>
        <w:snapToGrid w:val="0"/>
        <w:spacing w:line="440" w:lineRule="exact"/>
        <w:rPr>
          <w:rFonts w:ascii="黑体" w:hAnsi="宋体" w:eastAsia="黑体"/>
          <w:b/>
          <w:bCs/>
          <w:szCs w:val="21"/>
        </w:rPr>
      </w:pPr>
      <w:r>
        <w:rPr>
          <w:rFonts w:hint="eastAsia" w:ascii="黑体" w:hAnsi="宋体" w:eastAsia="黑体"/>
          <w:b/>
          <w:bCs/>
          <w:szCs w:val="21"/>
        </w:rPr>
        <w:t xml:space="preserve">   </w:t>
      </w:r>
      <w:r>
        <w:rPr>
          <w:rFonts w:hint="eastAsia" w:ascii="宋体" w:hAnsi="宋体"/>
          <w:bCs/>
          <w:szCs w:val="21"/>
        </w:rPr>
        <w:t xml:space="preserve"> 凡是注明日期的文件，其随后所有的修改单（不包括勘误的内容）或修订版不适用于本细则，凡是不注日期的文件，其最新版本适用于本细则。</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GB/T 5023.1-2008  额定电压450/750V及以下聚氯乙烯绝缘电缆 第1部分：一般要求</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GB/T 5023.2-2008  额定电压450/750V及以下聚氯乙烯绝缘电缆 第2部分：试验方法</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 xml:space="preserve">GB/T </w:t>
      </w:r>
      <w:r>
        <w:rPr>
          <w:rFonts w:hint="eastAsia" w:ascii="宋体" w:hAnsi="宋体"/>
          <w:bCs/>
          <w:color w:val="auto"/>
          <w:szCs w:val="21"/>
          <w:lang w:val="en-US" w:eastAsia="zh-CN"/>
        </w:rPr>
        <w:t xml:space="preserve"> </w:t>
      </w:r>
      <w:r>
        <w:rPr>
          <w:rFonts w:hint="eastAsia" w:ascii="宋体" w:hAnsi="宋体"/>
          <w:bCs/>
          <w:color w:val="auto"/>
          <w:szCs w:val="21"/>
        </w:rPr>
        <w:t>5023.3-2008  额定电压450/750V及以下聚氯乙烯绝缘电缆 第3部分：固定布线用无护套电缆</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GB/T 5023.4-2008  额定电压450/750V及以下聚氯乙烯绝缘电缆 第4部分：固定布线用护套电缆</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GB/T 5023.5-2008  额定电压450/750V及以下聚氯乙烯绝缘电缆 第5部分：软电缆（软线）</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JB/T 8734.1-2016  额定电压450/750V及以下聚氯乙烯绝缘电缆电线和软线 第1部分：一般规定</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JB/T 8734.2-2016  额定电压450/750V及以下聚氯乙烯绝缘电缆电线和软线 第2部分：固定布线用电缆电线</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JB/T 8734.3-2016  额定电压450/750V及以下聚氯乙烯绝缘电缆电线和软线 第3部分：连接用软电线和软电缆</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GB/T 12706.1-2020 额定电压1kV（Um=1.2kV）到35kV（Um=40.5kV）挤包绝缘电力电缆及附件 第1部分: 额定电压1kV（Um=1.2kV）和3kV（Um=3.6kV）电缆</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GB/T 12706.2-2020 额定电压1kV（Um=1.2kV）到35kV（Um=40.5kV）挤包绝缘电力电缆及附件 第2部分：额定电压6kV（Um=7.2kV）到30kV（Um=36kV）电缆</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 xml:space="preserve">GB/T 12706.3-2020 额定电压1kV（Um=1.2kV）到35kV（Um=40.5kV）挤包绝缘电力电缆及附件 第3部分：额定电压35kV（Um=40.5kV）电缆 </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GB/T 31840.1-2015额定电压1kv(um=1.2kv)到35kv(um=40.5kv) 铝合金芯挤包绝缘电力电缆 第1部分：额定电压1kv (um=1.2kv)和3kv (um=3.6kv)电缆</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GB/T 9330-2020塑料绝缘控制电缆</w:t>
      </w:r>
    </w:p>
    <w:p>
      <w:pPr>
        <w:snapToGrid w:val="0"/>
        <w:spacing w:line="440" w:lineRule="exact"/>
        <w:ind w:firstLine="420" w:firstLineChars="200"/>
        <w:rPr>
          <w:rFonts w:hint="eastAsia" w:ascii="宋体" w:hAnsi="宋体"/>
          <w:bCs/>
          <w:color w:val="auto"/>
          <w:szCs w:val="21"/>
        </w:rPr>
      </w:pPr>
      <w:r>
        <w:rPr>
          <w:rFonts w:hint="eastAsia" w:ascii="宋体" w:hAnsi="宋体"/>
          <w:bCs/>
          <w:color w:val="auto"/>
          <w:szCs w:val="21"/>
        </w:rPr>
        <w:t>JB/T 10491-20</w:t>
      </w:r>
      <w:r>
        <w:rPr>
          <w:rFonts w:hint="eastAsia" w:ascii="宋体" w:hAnsi="宋体"/>
          <w:bCs/>
          <w:color w:val="auto"/>
          <w:szCs w:val="21"/>
          <w:lang w:val="en-US" w:eastAsia="zh-CN"/>
        </w:rPr>
        <w:t xml:space="preserve">22 </w:t>
      </w:r>
      <w:r>
        <w:rPr>
          <w:rFonts w:hint="eastAsia" w:ascii="宋体" w:hAnsi="宋体"/>
          <w:bCs/>
          <w:color w:val="auto"/>
          <w:szCs w:val="21"/>
        </w:rPr>
        <w:t>额定电压450/750V及以下交联聚烯烃绝缘电线和电缆</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GB/T 1179-2017 圆线同心绞架空导线</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GB/T 3428-2012 架空绞线用镀锌钢线</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GB/T 17048-2017 架空绞线用硬铝线</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GB/T 17937-2009 电工用铝包钢线</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GB/T 12527-2008  额定电压1kV及以下架空绝缘电缆</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GB/T 14049-2008 额定电压10kV架空绝缘电缆</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XF 306.1-2007（GA 306.1）  阻燃及耐火电缆 塑料绝缘阻燃及耐火电缆分级和要求 第1部分：阻燃电缆</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XF 306.2-2007(GA 306.2)  阻燃及耐火电缆 塑料绝缘阻燃及耐火电缆分级和要求 第2部分：耐火电缆</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GB/T 17650.2-2021 取自电缆或光缆的材料燃烧时释出气体的试验方法 第2部分：酸度（用pH测量）和电导率的测定</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GB/T 18380.12-2008 电缆和光缆在火焰条件下的燃烧试验 第12部分：单根绝缘电线电缆火焰垂直蔓延试验 1kW预混合型火焰试验方法</w:t>
      </w:r>
      <w:r>
        <w:rPr>
          <w:rFonts w:hint="eastAsia" w:ascii="宋体" w:hAnsi="宋体"/>
          <w:bCs/>
          <w:color w:val="auto"/>
          <w:szCs w:val="21"/>
          <w:lang w:eastAsia="zh-CN"/>
        </w:rPr>
        <w:t>（</w:t>
      </w:r>
      <w:r>
        <w:rPr>
          <w:rFonts w:hint="eastAsia" w:ascii="宋体" w:hAnsi="宋体"/>
          <w:bCs/>
          <w:color w:val="auto"/>
          <w:szCs w:val="21"/>
        </w:rPr>
        <w:t>GB/T 5023</w:t>
      </w:r>
      <w:r>
        <w:rPr>
          <w:rFonts w:hint="eastAsia" w:ascii="宋体" w:hAnsi="宋体"/>
          <w:bCs/>
          <w:color w:val="auto"/>
          <w:szCs w:val="21"/>
          <w:lang w:eastAsia="zh-CN"/>
        </w:rPr>
        <w:t>、</w:t>
      </w:r>
      <w:r>
        <w:rPr>
          <w:rFonts w:hint="eastAsia" w:ascii="宋体" w:hAnsi="宋体"/>
          <w:bCs/>
          <w:color w:val="auto"/>
          <w:szCs w:val="21"/>
        </w:rPr>
        <w:t>JB/T 8734</w:t>
      </w:r>
      <w:r>
        <w:rPr>
          <w:rFonts w:hint="eastAsia" w:ascii="宋体" w:hAnsi="宋体"/>
          <w:bCs/>
          <w:color w:val="auto"/>
          <w:szCs w:val="21"/>
          <w:lang w:val="en-US" w:eastAsia="zh-CN"/>
        </w:rPr>
        <w:t>的产品适用</w:t>
      </w:r>
      <w:r>
        <w:rPr>
          <w:rFonts w:hint="eastAsia" w:ascii="宋体" w:hAnsi="宋体"/>
          <w:bCs/>
          <w:color w:val="auto"/>
          <w:szCs w:val="21"/>
          <w:lang w:eastAsia="zh-CN"/>
        </w:rPr>
        <w:t>）</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GB/T 18380.12-2022 电缆和光缆在火焰条件下的燃烧试验 第12部分：单根绝缘电线电缆火焰垂直蔓延试验 1kW预混合型火焰试验方法</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GB/T 18380.33-2022 电缆和光缆在火焰条件下的燃烧试验 第33部分：垂直安装的成束电线电缆火焰垂直蔓延试验A类</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GB/T 18380.34-2022 电缆和光缆在火焰条件下的燃烧试验 第34部分：垂直安装的成束电线电缆火焰垂直蔓延试验B类</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GB/T 18380.35-2022 电缆和光缆在火焰条件下的燃烧试验 第35部分：垂直安装的成束电线电缆火焰垂直蔓延试验C类</w:t>
      </w:r>
    </w:p>
    <w:p>
      <w:pPr>
        <w:snapToGrid w:val="0"/>
        <w:spacing w:line="440" w:lineRule="exact"/>
        <w:ind w:firstLine="420" w:firstLineChars="200"/>
        <w:rPr>
          <w:rFonts w:ascii="宋体" w:hAnsi="宋体"/>
          <w:bCs/>
          <w:color w:val="auto"/>
          <w:szCs w:val="21"/>
        </w:rPr>
      </w:pPr>
      <w:r>
        <w:rPr>
          <w:rFonts w:hint="eastAsia" w:ascii="宋体" w:hAnsi="宋体"/>
          <w:bCs/>
          <w:color w:val="auto"/>
          <w:szCs w:val="21"/>
        </w:rPr>
        <w:t>GB/T 18380.36-2022 电缆和光缆在火焰条件下的燃烧试验 第36部分：垂直安装的成束电线电缆火焰垂直蔓延试验D类</w:t>
      </w:r>
      <w:bookmarkStart w:id="0" w:name="_GoBack"/>
      <w:bookmarkEnd w:id="0"/>
    </w:p>
    <w:p>
      <w:pPr>
        <w:snapToGrid w:val="0"/>
        <w:spacing w:line="440" w:lineRule="exact"/>
        <w:ind w:firstLine="420" w:firstLineChars="200"/>
        <w:rPr>
          <w:rFonts w:ascii="宋体" w:hAnsi="宋体"/>
          <w:bCs/>
          <w:szCs w:val="21"/>
        </w:rPr>
      </w:pPr>
      <w:r>
        <w:rPr>
          <w:rFonts w:hint="eastAsia" w:ascii="宋体" w:hAnsi="宋体"/>
          <w:bCs/>
          <w:szCs w:val="21"/>
        </w:rPr>
        <w:t>相关的法律法规、部门规章和规定</w:t>
      </w:r>
    </w:p>
    <w:p>
      <w:pPr>
        <w:snapToGrid w:val="0"/>
        <w:spacing w:line="440" w:lineRule="exact"/>
        <w:ind w:firstLine="420" w:firstLineChars="200"/>
        <w:rPr>
          <w:rFonts w:ascii="宋体" w:hAnsi="宋体"/>
          <w:szCs w:val="21"/>
        </w:rPr>
      </w:pPr>
      <w:r>
        <w:rPr>
          <w:rFonts w:hint="eastAsia" w:ascii="宋体" w:hAnsi="宋体"/>
          <w:szCs w:val="21"/>
        </w:rPr>
        <w:t>现行有效的企业标准、团体标准、地方标准及产品明示质量要求</w:t>
      </w:r>
    </w:p>
    <w:p>
      <w:pPr>
        <w:snapToGrid w:val="0"/>
        <w:spacing w:line="440" w:lineRule="exact"/>
        <w:rPr>
          <w:rFonts w:ascii="黑体" w:hAnsi="宋体" w:eastAsia="黑体"/>
          <w:b/>
          <w:bCs/>
          <w:szCs w:val="21"/>
        </w:rPr>
      </w:pPr>
    </w:p>
    <w:p>
      <w:pPr>
        <w:snapToGrid w:val="0"/>
        <w:spacing w:line="440" w:lineRule="exact"/>
        <w:rPr>
          <w:rFonts w:ascii="黑体" w:hAnsi="宋体" w:eastAsia="黑体"/>
          <w:bCs/>
          <w:szCs w:val="21"/>
        </w:rPr>
      </w:pPr>
      <w:r>
        <w:rPr>
          <w:rFonts w:hint="eastAsia" w:ascii="黑体" w:hAnsi="宋体" w:eastAsia="黑体"/>
          <w:bCs/>
          <w:szCs w:val="21"/>
        </w:rPr>
        <w:t xml:space="preserve">5 抽样 </w:t>
      </w:r>
    </w:p>
    <w:p>
      <w:pPr>
        <w:snapToGrid w:val="0"/>
        <w:spacing w:line="440" w:lineRule="exact"/>
        <w:rPr>
          <w:rFonts w:ascii="宋体" w:hAnsi="宋体" w:cs="宋体"/>
          <w:bCs/>
          <w:szCs w:val="21"/>
        </w:rPr>
      </w:pPr>
      <w:r>
        <w:rPr>
          <w:rFonts w:hint="eastAsia" w:ascii="宋体" w:hAnsi="宋体" w:cs="宋体"/>
          <w:bCs/>
          <w:szCs w:val="21"/>
        </w:rPr>
        <w:t>5.1抽样型号与规格</w:t>
      </w:r>
    </w:p>
    <w:p>
      <w:pPr>
        <w:snapToGrid w:val="0"/>
        <w:spacing w:line="440" w:lineRule="exact"/>
        <w:ind w:firstLine="420" w:firstLineChars="200"/>
        <w:rPr>
          <w:rFonts w:ascii="宋体" w:hAnsi="宋体" w:cs="宋体"/>
          <w:szCs w:val="21"/>
        </w:rPr>
      </w:pPr>
      <w:r>
        <w:rPr>
          <w:rFonts w:hint="eastAsia" w:ascii="宋体" w:hAnsi="宋体" w:cs="宋体"/>
          <w:szCs w:val="21"/>
        </w:rPr>
        <w:t>抽取样品应为同一型号规格的产品。</w:t>
      </w:r>
    </w:p>
    <w:p>
      <w:pPr>
        <w:snapToGrid w:val="0"/>
        <w:spacing w:line="440" w:lineRule="exact"/>
        <w:rPr>
          <w:rFonts w:ascii="宋体" w:hAnsi="宋体" w:cs="宋体"/>
          <w:bCs/>
          <w:szCs w:val="21"/>
        </w:rPr>
      </w:pPr>
      <w:r>
        <w:rPr>
          <w:rFonts w:hint="eastAsia" w:ascii="宋体" w:hAnsi="宋体" w:cs="宋体"/>
          <w:bCs/>
          <w:szCs w:val="21"/>
        </w:rPr>
        <w:t>5.2抽样方法、基数、数量及注意事项</w:t>
      </w:r>
    </w:p>
    <w:p>
      <w:pPr>
        <w:snapToGrid w:val="0"/>
        <w:spacing w:line="440" w:lineRule="exact"/>
        <w:rPr>
          <w:rFonts w:ascii="宋体" w:hAnsi="宋体" w:cs="宋体"/>
          <w:bCs/>
          <w:szCs w:val="21"/>
        </w:rPr>
      </w:pPr>
      <w:r>
        <w:rPr>
          <w:rFonts w:hint="eastAsia" w:ascii="宋体" w:hAnsi="宋体" w:cs="宋体"/>
          <w:bCs/>
          <w:szCs w:val="21"/>
        </w:rPr>
        <w:t>5.2.1抽样方法</w:t>
      </w:r>
    </w:p>
    <w:p>
      <w:pPr>
        <w:spacing w:line="360" w:lineRule="auto"/>
        <w:ind w:firstLine="420" w:firstLineChars="200"/>
        <w:rPr>
          <w:rFonts w:ascii="宋体" w:hAnsi="宋体" w:cs="宋体"/>
          <w:kern w:val="0"/>
          <w:szCs w:val="21"/>
        </w:rPr>
      </w:pPr>
      <w:r>
        <w:rPr>
          <w:rFonts w:hint="eastAsia" w:ascii="宋体" w:hAnsi="宋体"/>
          <w:szCs w:val="21"/>
        </w:rPr>
        <w:t>生产领域：在生产企业成品库</w:t>
      </w:r>
      <w:r>
        <w:rPr>
          <w:rFonts w:hint="eastAsia" w:ascii="宋体" w:hAnsi="宋体" w:cs="宋体"/>
          <w:kern w:val="0"/>
          <w:szCs w:val="21"/>
        </w:rPr>
        <w:t>或成品堆放区随机抽取有产品质量检验合格证明或者以其他形式表明合格的、近期生产的产品（特殊情况除外）。</w:t>
      </w:r>
    </w:p>
    <w:p>
      <w:pPr>
        <w:spacing w:line="360" w:lineRule="auto"/>
        <w:ind w:firstLine="420" w:firstLineChars="200"/>
        <w:rPr>
          <w:rFonts w:ascii="宋体" w:hAnsi="宋体" w:cs="宋体"/>
          <w:kern w:val="0"/>
          <w:szCs w:val="21"/>
        </w:rPr>
      </w:pPr>
      <w:r>
        <w:rPr>
          <w:rFonts w:hint="eastAsia" w:ascii="宋体" w:hAnsi="宋体" w:cs="宋体"/>
          <w:kern w:val="0"/>
          <w:szCs w:val="21"/>
        </w:rPr>
        <w:t>流通领域：随机抽取经企业检验合格或以任何方式表明合格（合格证、合格报告、企业相关人员确认等方式均可）的产品。</w:t>
      </w:r>
    </w:p>
    <w:p>
      <w:pPr>
        <w:spacing w:line="360" w:lineRule="auto"/>
        <w:ind w:firstLine="420" w:firstLineChars="200"/>
        <w:rPr>
          <w:rFonts w:ascii="宋体" w:hAnsi="宋体" w:cs="宋体"/>
          <w:kern w:val="0"/>
          <w:szCs w:val="21"/>
        </w:rPr>
      </w:pPr>
      <w:r>
        <w:rPr>
          <w:rFonts w:hint="eastAsia" w:ascii="宋体" w:hAnsi="宋体" w:cs="宋体"/>
          <w:kern w:val="0"/>
          <w:szCs w:val="21"/>
        </w:rPr>
        <w:t>随机数一般可使用随机数表、骰子或扑克牌等方法产生。</w:t>
      </w:r>
    </w:p>
    <w:p>
      <w:pPr>
        <w:snapToGrid w:val="0"/>
        <w:spacing w:line="440" w:lineRule="exact"/>
        <w:rPr>
          <w:rFonts w:ascii="宋体" w:hAnsi="宋体" w:cs="宋体"/>
          <w:bCs/>
          <w:szCs w:val="21"/>
        </w:rPr>
      </w:pPr>
      <w:r>
        <w:rPr>
          <w:rFonts w:hint="eastAsia" w:ascii="宋体" w:hAnsi="宋体" w:cs="宋体"/>
          <w:bCs/>
          <w:szCs w:val="21"/>
        </w:rPr>
        <w:t>5.2.2抽样基数</w:t>
      </w:r>
    </w:p>
    <w:p>
      <w:pPr>
        <w:snapToGrid w:val="0"/>
        <w:spacing w:line="440" w:lineRule="exact"/>
        <w:ind w:firstLine="420" w:firstLineChars="200"/>
        <w:rPr>
          <w:rFonts w:ascii="宋体" w:hAnsi="宋体" w:cs="宋体"/>
          <w:kern w:val="0"/>
          <w:szCs w:val="21"/>
        </w:rPr>
      </w:pPr>
      <w:r>
        <w:rPr>
          <w:rFonts w:hint="eastAsia" w:ascii="宋体" w:hAnsi="宋体" w:cs="宋体"/>
          <w:kern w:val="0"/>
          <w:szCs w:val="21"/>
        </w:rPr>
        <w:t>应抽查同型号规格的产品。在生产企业抽样时抽样基数：（1）</w:t>
      </w:r>
      <w:r>
        <w:rPr>
          <w:rFonts w:hint="eastAsia" w:ascii="宋体" w:hAnsi="宋体" w:cs="宋体"/>
          <w:szCs w:val="21"/>
        </w:rPr>
        <w:t>额定电压450/750V及以下聚氯乙烯绝缘电缆电线</w:t>
      </w:r>
      <w:r>
        <w:rPr>
          <w:rFonts w:hint="eastAsia" w:ascii="宋体" w:hAnsi="宋体"/>
          <w:szCs w:val="21"/>
        </w:rPr>
        <w:t>、额定电压450/750及以下交联聚烯烃绝缘电线电缆、无卤低烟</w:t>
      </w:r>
      <w:r>
        <w:rPr>
          <w:rFonts w:hint="eastAsia" w:ascii="宋体" w:hAnsi="宋体" w:cs="宋体"/>
          <w:szCs w:val="21"/>
        </w:rPr>
        <w:t>阻燃及耐火电线电缆</w:t>
      </w:r>
      <w:r>
        <w:rPr>
          <w:rFonts w:hint="eastAsia" w:ascii="宋体" w:hAnsi="宋体" w:cs="宋体"/>
          <w:kern w:val="0"/>
          <w:szCs w:val="21"/>
        </w:rPr>
        <w:t>不少于300m，（2）</w:t>
      </w:r>
      <w:r>
        <w:rPr>
          <w:rFonts w:hint="eastAsia" w:ascii="宋体" w:hAnsi="宋体"/>
          <w:bCs/>
          <w:szCs w:val="21"/>
        </w:rPr>
        <w:t>挤包绝缘电力电缆、</w:t>
      </w:r>
      <w:r>
        <w:rPr>
          <w:rFonts w:hint="eastAsia" w:ascii="宋体" w:hAnsi="宋体"/>
          <w:szCs w:val="21"/>
        </w:rPr>
        <w:t>塑料绝缘控制电缆、</w:t>
      </w:r>
      <w:r>
        <w:rPr>
          <w:rFonts w:hint="eastAsia" w:ascii="宋体" w:hAnsi="宋体" w:cs="宋体"/>
          <w:szCs w:val="21"/>
        </w:rPr>
        <w:t>架空绝缘电缆、架空绞线不少于50m。</w:t>
      </w:r>
      <w:r>
        <w:rPr>
          <w:rFonts w:hint="eastAsia" w:ascii="宋体" w:hAnsi="宋体" w:cs="宋体"/>
          <w:kern w:val="0"/>
          <w:szCs w:val="21"/>
        </w:rPr>
        <w:t>在流通领域抽样时抽样基数满足抽样数量即可。</w:t>
      </w:r>
    </w:p>
    <w:p>
      <w:pPr>
        <w:snapToGrid w:val="0"/>
        <w:spacing w:line="440" w:lineRule="exact"/>
        <w:rPr>
          <w:rFonts w:ascii="宋体" w:hAnsi="宋体" w:cs="宋体"/>
          <w:bCs/>
          <w:szCs w:val="21"/>
        </w:rPr>
      </w:pPr>
      <w:r>
        <w:rPr>
          <w:rFonts w:hint="eastAsia" w:ascii="宋体" w:hAnsi="宋体" w:cs="宋体"/>
          <w:bCs/>
          <w:szCs w:val="21"/>
        </w:rPr>
        <w:t>5.2.3抽样数量</w:t>
      </w:r>
    </w:p>
    <w:p>
      <w:pPr>
        <w:snapToGrid w:val="0"/>
        <w:spacing w:line="440" w:lineRule="exact"/>
        <w:rPr>
          <w:rFonts w:ascii="宋体" w:hAnsi="宋体" w:cs="宋体"/>
          <w:szCs w:val="21"/>
        </w:rPr>
      </w:pPr>
      <w:r>
        <w:rPr>
          <w:rFonts w:hint="eastAsia" w:ascii="宋体" w:hAnsi="宋体" w:cs="宋体"/>
          <w:szCs w:val="21"/>
        </w:rPr>
        <w:t>5.2.3.1额定电压450/750V及以下聚氯乙烯绝缘电缆电线</w:t>
      </w:r>
      <w:r>
        <w:rPr>
          <w:rFonts w:hint="eastAsia" w:ascii="宋体" w:hAnsi="宋体"/>
          <w:szCs w:val="21"/>
        </w:rPr>
        <w:t>、额定电压450/750及以下交联聚烯烃绝缘电线电缆、无卤低烟</w:t>
      </w:r>
      <w:r>
        <w:rPr>
          <w:rFonts w:hint="eastAsia" w:ascii="宋体" w:hAnsi="宋体" w:cs="宋体"/>
          <w:szCs w:val="21"/>
        </w:rPr>
        <w:t>阻燃及耐火电线电缆</w:t>
      </w:r>
    </w:p>
    <w:p>
      <w:pPr>
        <w:snapToGrid w:val="0"/>
        <w:spacing w:line="440" w:lineRule="exact"/>
        <w:ind w:firstLine="420" w:firstLineChars="200"/>
        <w:rPr>
          <w:rFonts w:ascii="宋体" w:hAnsi="宋体" w:cs="宋体"/>
          <w:bCs/>
          <w:szCs w:val="21"/>
        </w:rPr>
      </w:pPr>
      <w:r>
        <w:rPr>
          <w:rFonts w:hint="eastAsia" w:ascii="宋体" w:hAnsi="宋体" w:cs="宋体"/>
          <w:bCs/>
          <w:szCs w:val="21"/>
        </w:rPr>
        <w:t>产品抽样数量为</w:t>
      </w:r>
      <w:r>
        <w:rPr>
          <w:rFonts w:ascii="宋体" w:hAnsi="宋体" w:cs="宋体"/>
          <w:bCs/>
          <w:szCs w:val="21"/>
        </w:rPr>
        <w:t>2卷（每卷应不少于</w:t>
      </w:r>
      <w:r>
        <w:rPr>
          <w:rFonts w:hint="eastAsia" w:ascii="宋体" w:hAnsi="宋体" w:cs="宋体"/>
          <w:bCs/>
          <w:szCs w:val="21"/>
        </w:rPr>
        <w:t>3</w:t>
      </w:r>
      <w:r>
        <w:rPr>
          <w:rFonts w:ascii="宋体" w:hAnsi="宋体" w:cs="宋体"/>
          <w:bCs/>
          <w:szCs w:val="21"/>
        </w:rPr>
        <w:t>0m）</w:t>
      </w:r>
      <w:r>
        <w:rPr>
          <w:rFonts w:hint="eastAsia" w:ascii="宋体" w:hAnsi="宋体" w:cs="宋体"/>
          <w:bCs/>
          <w:szCs w:val="21"/>
        </w:rPr>
        <w:t>，其中</w:t>
      </w:r>
      <w:r>
        <w:rPr>
          <w:rFonts w:ascii="宋体" w:hAnsi="宋体" w:cs="宋体"/>
          <w:bCs/>
          <w:szCs w:val="21"/>
        </w:rPr>
        <w:t>1卷（应不少于</w:t>
      </w:r>
      <w:r>
        <w:rPr>
          <w:rFonts w:hint="eastAsia" w:ascii="宋体" w:hAnsi="宋体" w:cs="宋体"/>
          <w:bCs/>
          <w:szCs w:val="21"/>
        </w:rPr>
        <w:t>3</w:t>
      </w:r>
      <w:r>
        <w:rPr>
          <w:rFonts w:ascii="宋体" w:hAnsi="宋体" w:cs="宋体"/>
          <w:bCs/>
          <w:szCs w:val="21"/>
        </w:rPr>
        <w:t>0m）</w:t>
      </w:r>
      <w:r>
        <w:rPr>
          <w:rFonts w:hint="eastAsia" w:ascii="宋体" w:hAnsi="宋体" w:cs="宋体"/>
          <w:bCs/>
          <w:szCs w:val="21"/>
        </w:rPr>
        <w:t>作为检验样品，</w:t>
      </w:r>
      <w:r>
        <w:rPr>
          <w:rFonts w:ascii="宋体" w:hAnsi="宋体" w:cs="宋体"/>
          <w:bCs/>
          <w:szCs w:val="21"/>
        </w:rPr>
        <w:t>1卷（应不少于</w:t>
      </w:r>
      <w:r>
        <w:rPr>
          <w:rFonts w:hint="eastAsia" w:ascii="宋体" w:hAnsi="宋体" w:cs="宋体"/>
          <w:bCs/>
          <w:szCs w:val="21"/>
        </w:rPr>
        <w:t>3</w:t>
      </w:r>
      <w:r>
        <w:rPr>
          <w:rFonts w:ascii="宋体" w:hAnsi="宋体" w:cs="宋体"/>
          <w:bCs/>
          <w:szCs w:val="21"/>
        </w:rPr>
        <w:t>0m）</w:t>
      </w:r>
      <w:r>
        <w:rPr>
          <w:rFonts w:hint="eastAsia" w:ascii="宋体" w:hAnsi="宋体" w:cs="宋体"/>
          <w:bCs/>
          <w:szCs w:val="21"/>
        </w:rPr>
        <w:t>作为备用样品。</w:t>
      </w:r>
    </w:p>
    <w:p>
      <w:pPr>
        <w:snapToGrid w:val="0"/>
        <w:spacing w:line="440" w:lineRule="exact"/>
        <w:rPr>
          <w:rFonts w:ascii="宋体" w:hAnsi="宋体" w:cs="宋体"/>
          <w:szCs w:val="21"/>
        </w:rPr>
      </w:pPr>
      <w:r>
        <w:rPr>
          <w:rFonts w:hint="eastAsia" w:ascii="宋体" w:hAnsi="宋体" w:cs="宋体"/>
          <w:szCs w:val="21"/>
        </w:rPr>
        <w:t>5.2.3.2</w:t>
      </w:r>
      <w:r>
        <w:rPr>
          <w:rFonts w:hint="eastAsia" w:ascii="宋体" w:hAnsi="宋体"/>
          <w:bCs/>
          <w:szCs w:val="21"/>
        </w:rPr>
        <w:t>挤包绝缘电力电缆、</w:t>
      </w:r>
      <w:r>
        <w:rPr>
          <w:rFonts w:hint="eastAsia" w:ascii="宋体" w:hAnsi="宋体" w:cs="宋体"/>
          <w:szCs w:val="21"/>
        </w:rPr>
        <w:t>塑料绝缘控制电缆、架空绝缘电缆、架空绞线</w:t>
      </w:r>
    </w:p>
    <w:p>
      <w:pPr>
        <w:snapToGrid w:val="0"/>
        <w:spacing w:line="440" w:lineRule="exact"/>
        <w:ind w:firstLine="420" w:firstLineChars="200"/>
        <w:rPr>
          <w:rFonts w:ascii="宋体" w:hAnsi="宋体" w:cs="宋体"/>
          <w:bCs/>
          <w:szCs w:val="21"/>
        </w:rPr>
      </w:pPr>
      <w:r>
        <w:rPr>
          <w:rFonts w:hint="eastAsia" w:ascii="宋体" w:hAnsi="宋体" w:cs="宋体"/>
          <w:bCs/>
          <w:szCs w:val="21"/>
        </w:rPr>
        <w:t>产品抽样数量为一整段样品不少于10m，其中5m作为检验样品，剩余样品不少于5m作为备用样品。</w:t>
      </w:r>
    </w:p>
    <w:p>
      <w:pPr>
        <w:snapToGrid w:val="0"/>
        <w:spacing w:line="440" w:lineRule="exact"/>
      </w:pPr>
      <w:r>
        <w:rPr>
          <w:rFonts w:hint="eastAsia" w:ascii="宋体" w:hAnsi="宋体" w:cs="宋体"/>
          <w:bCs/>
          <w:szCs w:val="21"/>
        </w:rPr>
        <w:t>5.2.4注意事项</w:t>
      </w:r>
    </w:p>
    <w:p>
      <w:pPr>
        <w:snapToGrid w:val="0"/>
        <w:spacing w:line="440" w:lineRule="exact"/>
        <w:ind w:firstLine="420" w:firstLineChars="200"/>
        <w:rPr>
          <w:rFonts w:ascii="宋体" w:hAnsi="宋体" w:cs="宋体"/>
          <w:bCs/>
          <w:szCs w:val="21"/>
        </w:rPr>
      </w:pPr>
      <w:r>
        <w:rPr>
          <w:rFonts w:hint="eastAsia" w:ascii="宋体" w:hAnsi="宋体" w:cs="宋体"/>
          <w:bCs/>
          <w:szCs w:val="21"/>
        </w:rPr>
        <w:t xml:space="preserve">抽样人员应当使用规定的抽样文书记录抽样信息，并对抽样场所、贮存环境、被抽样产品的标识、库存数量、抽样过程等通过拍照或者录像的方式留存证据。 </w:t>
      </w:r>
    </w:p>
    <w:p>
      <w:pPr>
        <w:snapToGrid w:val="0"/>
        <w:spacing w:line="440" w:lineRule="exact"/>
        <w:ind w:firstLine="420" w:firstLineChars="200"/>
        <w:rPr>
          <w:rFonts w:ascii="宋体" w:hAnsi="宋体" w:cs="宋体"/>
          <w:szCs w:val="21"/>
        </w:rPr>
      </w:pPr>
      <w:r>
        <w:rPr>
          <w:rFonts w:hint="eastAsia" w:ascii="宋体" w:hAnsi="宋体" w:cs="宋体"/>
          <w:bCs/>
          <w:szCs w:val="21"/>
        </w:rPr>
        <w:t>抽样人员应在加贴封条前后对抽取的样品进行拍照。样品加贴封条前，对产品外观、外包装、产品标签、产品合格证等四个方面进行拍照，拍取的照片应能够清晰反映所抽样品的生产单位名称、样品名称、型号规格、抽样日期、执行标准等信息内容。</w:t>
      </w:r>
      <w:r>
        <w:rPr>
          <w:rFonts w:ascii="宋体" w:hAnsi="宋体" w:cs="宋体"/>
          <w:bCs/>
          <w:szCs w:val="21"/>
        </w:rPr>
        <w:t>样品加贴封条后，对检验样品和备用样品进行拍照，拍取的照片应能够反映出样品加贴封条完好的全貌</w:t>
      </w:r>
      <w:r>
        <w:rPr>
          <w:rFonts w:hint="eastAsia" w:ascii="宋体" w:hAnsi="宋体" w:cs="宋体"/>
          <w:bCs/>
          <w:szCs w:val="21"/>
        </w:rPr>
        <w:t>；若一张照片无法反映样品和封条细节，需分别拍摄多张照片。照片由抽样人员传送至检验机构，检验机构出具检验报告时应将样品照片（外观、外包装、产品标签、产品合格证(如能取到时)、加贴封条的样品等照片）纳入报告中。</w:t>
      </w:r>
    </w:p>
    <w:p>
      <w:pPr>
        <w:snapToGrid w:val="0"/>
        <w:spacing w:line="440" w:lineRule="exact"/>
        <w:rPr>
          <w:rFonts w:ascii="宋体" w:hAnsi="宋体" w:cs="宋体"/>
          <w:bCs/>
          <w:szCs w:val="21"/>
        </w:rPr>
      </w:pPr>
      <w:r>
        <w:rPr>
          <w:rFonts w:hint="eastAsia" w:ascii="宋体" w:hAnsi="宋体" w:cs="宋体"/>
          <w:bCs/>
          <w:szCs w:val="21"/>
        </w:rPr>
        <w:t>5.3 样品处置</w:t>
      </w:r>
    </w:p>
    <w:p>
      <w:pPr>
        <w:snapToGrid w:val="0"/>
        <w:spacing w:line="440" w:lineRule="exact"/>
        <w:rPr>
          <w:rFonts w:ascii="宋体" w:hAnsi="宋体" w:cs="宋体"/>
        </w:rPr>
      </w:pPr>
      <w:r>
        <w:rPr>
          <w:rFonts w:hint="eastAsia" w:ascii="宋体" w:hAnsi="宋体" w:cs="宋体"/>
        </w:rPr>
        <w:t>5.3.1 对抽取的样品，应在封条上分别注明“检验样品”与“备用样品”，并由抽样人员和受检单位代表签字确认，当场对样品进行封样，并采取必要的防拆封措施及防封条损坏措施。封条上至少要有抽样日期、抽样人签字、受检单位代表签字或盖章以及抽样单位公章等相关信息。</w:t>
      </w:r>
    </w:p>
    <w:p>
      <w:pPr>
        <w:spacing w:line="480" w:lineRule="exact"/>
        <w:rPr>
          <w:rFonts w:cs="宋体"/>
          <w:bCs/>
        </w:rPr>
      </w:pPr>
      <w:r>
        <w:rPr>
          <w:rFonts w:hint="eastAsia" w:ascii="宋体" w:hAnsi="宋体" w:cs="宋体"/>
        </w:rPr>
        <w:t>5.3.2在</w:t>
      </w:r>
      <w:r>
        <w:rPr>
          <w:rFonts w:hint="eastAsia"/>
        </w:rPr>
        <w:t>生产领域和流通领域（实体店）中抽取的</w:t>
      </w:r>
      <w:r>
        <w:rPr>
          <w:rFonts w:hint="eastAsia" w:cs="宋体"/>
          <w:bCs/>
        </w:rPr>
        <w:t>检验样品由抽样人员携带或者寄递检验机构，备用样品封存留在受检单位，</w:t>
      </w:r>
      <w:r>
        <w:rPr>
          <w:rFonts w:hint="eastAsia"/>
          <w:szCs w:val="21"/>
        </w:rPr>
        <w:t>备用样品应该贮存在阴凉、干燥、安全、避光处，</w:t>
      </w:r>
      <w:r>
        <w:rPr>
          <w:rFonts w:hint="eastAsia" w:cs="宋体"/>
          <w:bCs/>
        </w:rPr>
        <w:t>受检单位需妥善保管该样品（保持封样状态，防潮、防火、防损）</w:t>
      </w:r>
      <w:r>
        <w:rPr>
          <w:rFonts w:hint="eastAsia"/>
          <w:szCs w:val="21"/>
        </w:rPr>
        <w:t>，在整个保存期间应保证签封完整无损</w:t>
      </w:r>
      <w:r>
        <w:rPr>
          <w:rFonts w:hint="eastAsia" w:cs="宋体"/>
          <w:bCs/>
        </w:rPr>
        <w:t>，擅自更换、私自拆封、藏匿、处理已封存的样品，不予复检；</w:t>
      </w:r>
      <w:r>
        <w:rPr>
          <w:rFonts w:hint="eastAsia"/>
        </w:rPr>
        <w:t>流通领域（电子商务平台）中检验样品和备用样品由抽样人员带回检验机构，</w:t>
      </w:r>
      <w:r>
        <w:rPr>
          <w:rFonts w:hint="eastAsia" w:cs="宋体"/>
          <w:bCs/>
        </w:rPr>
        <w:t>在寄、送过程中不得损坏样品的密封和防拆封状态。</w:t>
      </w:r>
    </w:p>
    <w:p>
      <w:pPr>
        <w:snapToGrid w:val="0"/>
        <w:spacing w:line="440" w:lineRule="exact"/>
        <w:rPr>
          <w:rFonts w:ascii="宋体" w:hAnsi="宋体" w:cs="宋体"/>
        </w:rPr>
      </w:pPr>
      <w:r>
        <w:rPr>
          <w:rFonts w:hint="eastAsia" w:ascii="宋体" w:hAnsi="宋体" w:cs="宋体"/>
        </w:rPr>
        <w:t>5.3.3检验结束后的样品应该贮存在阴凉、干燥、避免阳光直射的安全处。如产品包装或说明书等材料上标明特殊储存或搬运要求，样品应按要求进行处理。</w:t>
      </w:r>
    </w:p>
    <w:p>
      <w:pPr>
        <w:snapToGrid w:val="0"/>
        <w:spacing w:line="440" w:lineRule="exact"/>
        <w:rPr>
          <w:rFonts w:ascii="宋体" w:hAnsi="宋体" w:cs="宋体"/>
          <w:bCs/>
          <w:szCs w:val="21"/>
        </w:rPr>
      </w:pPr>
      <w:r>
        <w:rPr>
          <w:rFonts w:hint="eastAsia" w:ascii="宋体" w:hAnsi="宋体" w:cs="宋体"/>
          <w:bCs/>
          <w:szCs w:val="21"/>
        </w:rPr>
        <w:t>5.4 抽样单</w:t>
      </w:r>
    </w:p>
    <w:p>
      <w:pPr>
        <w:snapToGrid w:val="0"/>
        <w:spacing w:line="440" w:lineRule="exact"/>
        <w:rPr>
          <w:rFonts w:ascii="宋体" w:hAnsi="宋体" w:cs="宋体"/>
          <w:szCs w:val="21"/>
        </w:rPr>
      </w:pPr>
      <w:r>
        <w:rPr>
          <w:rFonts w:hint="eastAsia" w:ascii="宋体" w:hAnsi="宋体" w:cs="宋体"/>
          <w:bCs/>
          <w:szCs w:val="21"/>
        </w:rPr>
        <w:t>5.4.1生产领</w:t>
      </w:r>
      <w:r>
        <w:rPr>
          <w:rFonts w:hint="eastAsia" w:ascii="宋体" w:hAnsi="宋体" w:cs="宋体"/>
          <w:szCs w:val="21"/>
        </w:rPr>
        <w:t>域</w:t>
      </w:r>
    </w:p>
    <w:p>
      <w:pPr>
        <w:snapToGrid w:val="0"/>
        <w:spacing w:line="440" w:lineRule="exact"/>
        <w:ind w:firstLine="420" w:firstLineChars="200"/>
        <w:rPr>
          <w:rFonts w:ascii="宋体" w:hAnsi="宋体" w:cs="宋体"/>
          <w:szCs w:val="21"/>
        </w:rPr>
      </w:pPr>
      <w:r>
        <w:rPr>
          <w:rFonts w:hint="eastAsia" w:ascii="宋体" w:hAnsi="宋体" w:cs="宋体"/>
          <w:szCs w:val="21"/>
        </w:rPr>
        <w:t>应按有关规定填写抽样单，并记录被抽查产品及企业相关信息。同时记录受检单位上一年度生产的相关产品销售量及销售总额（以万元计）；若企业上一年度未生产或销售，则记录本年度实际销售量及销售总额，并加以注明。对于产品检验所需的样品技术参数等信息，需要被抽企业提供的，应在抽样现场获取，并经企业确认。抽样单需有抽样人及受检单位代表双方签字，或加盖受检单位公章。对特殊情况，双方签字盖手印确认即可。</w:t>
      </w:r>
    </w:p>
    <w:p>
      <w:pPr>
        <w:snapToGrid w:val="0"/>
        <w:spacing w:line="440" w:lineRule="exact"/>
        <w:ind w:firstLine="420" w:firstLineChars="200"/>
        <w:rPr>
          <w:rFonts w:ascii="宋体" w:hAnsi="宋体"/>
          <w:szCs w:val="21"/>
        </w:rPr>
      </w:pPr>
      <w:r>
        <w:rPr>
          <w:rFonts w:hint="eastAsia" w:ascii="宋体" w:hAnsi="宋体"/>
          <w:szCs w:val="21"/>
        </w:rPr>
        <w:t>注：记录的“产品销售量及销售总额”中的产品是指计划抽查的产品，应记录受检单位的所抽电线电缆销售量及销售总额。</w:t>
      </w:r>
    </w:p>
    <w:p>
      <w:pPr>
        <w:snapToGrid w:val="0"/>
        <w:spacing w:line="440" w:lineRule="exact"/>
        <w:rPr>
          <w:rFonts w:hAnsi="宋体" w:cs="宋体"/>
          <w:szCs w:val="21"/>
        </w:rPr>
      </w:pPr>
      <w:r>
        <w:rPr>
          <w:rFonts w:hint="eastAsia" w:hAnsi="宋体" w:cs="宋体"/>
          <w:szCs w:val="21"/>
        </w:rPr>
        <w:t>5.4.2流通领域</w:t>
      </w:r>
    </w:p>
    <w:p>
      <w:pPr>
        <w:snapToGrid w:val="0"/>
        <w:spacing w:line="440" w:lineRule="exact"/>
        <w:ind w:firstLine="417" w:firstLineChars="199"/>
        <w:rPr>
          <w:rFonts w:ascii="宋体" w:hAnsi="宋体" w:cs="宋体"/>
          <w:szCs w:val="21"/>
        </w:rPr>
      </w:pPr>
      <w:r>
        <w:rPr>
          <w:rFonts w:hint="eastAsia" w:ascii="宋体" w:hAnsi="宋体" w:cs="宋体"/>
          <w:szCs w:val="21"/>
        </w:rPr>
        <w:t>市场抽样：应按有关规定填写抽样单，并记录被抽查产品及受检单位相关信息。同时记录受检单位所抽产品的进货量和库存量，以对应产品的单位计；记录受检单位所抽产品的销售单价，以元计。对于产品检验所需的样品技术参数包括被抽查产品的依据标准等信息，应在抽样现场获取，并经企业确认。抽样单需有抽样人及企业人员双方签字，或加盖受检单位公章。对特殊情况，双方签字盖手印确认即可。</w:t>
      </w:r>
    </w:p>
    <w:p>
      <w:pPr>
        <w:snapToGrid w:val="0"/>
        <w:spacing w:line="440" w:lineRule="exact"/>
        <w:ind w:firstLine="420" w:firstLineChars="200"/>
        <w:rPr>
          <w:rFonts w:ascii="宋体" w:hAnsi="宋体" w:cs="宋体"/>
          <w:szCs w:val="21"/>
        </w:rPr>
      </w:pPr>
      <w:r>
        <w:rPr>
          <w:rFonts w:hint="eastAsia" w:ascii="宋体" w:hAnsi="宋体" w:cs="宋体"/>
          <w:szCs w:val="21"/>
        </w:rPr>
        <w:t>网络抽样：应按有关规定填写抽样单，并记录被抽查产品及受检单位相关信息。向商家索取发票，并保留购样聊天记录等电子凭证。</w:t>
      </w:r>
    </w:p>
    <w:p>
      <w:pPr>
        <w:snapToGrid w:val="0"/>
        <w:spacing w:line="440" w:lineRule="exact"/>
        <w:rPr>
          <w:rFonts w:ascii="黑体" w:hAnsi="宋体" w:eastAsia="黑体"/>
          <w:b/>
          <w:bCs/>
          <w:szCs w:val="21"/>
        </w:rPr>
      </w:pPr>
    </w:p>
    <w:p>
      <w:pPr>
        <w:snapToGrid w:val="0"/>
        <w:spacing w:line="440" w:lineRule="exact"/>
        <w:rPr>
          <w:rFonts w:ascii="黑体" w:hAnsi="宋体" w:eastAsia="黑体"/>
          <w:bCs/>
          <w:szCs w:val="21"/>
        </w:rPr>
      </w:pPr>
      <w:r>
        <w:rPr>
          <w:rFonts w:hint="eastAsia" w:ascii="黑体" w:hAnsi="宋体" w:eastAsia="黑体"/>
          <w:bCs/>
          <w:szCs w:val="21"/>
        </w:rPr>
        <w:t>6 检验要求</w:t>
      </w:r>
    </w:p>
    <w:p>
      <w:pPr>
        <w:snapToGrid w:val="0"/>
        <w:spacing w:line="440" w:lineRule="exact"/>
        <w:rPr>
          <w:rFonts w:ascii="宋体" w:hAnsi="宋体" w:cs="宋体"/>
          <w:szCs w:val="21"/>
        </w:rPr>
      </w:pPr>
      <w:r>
        <w:rPr>
          <w:rFonts w:hint="eastAsia" w:ascii="宋体" w:hAnsi="宋体" w:cs="宋体"/>
          <w:szCs w:val="21"/>
        </w:rPr>
        <w:t>6.1 检验项目</w:t>
      </w:r>
    </w:p>
    <w:p>
      <w:pPr>
        <w:snapToGrid w:val="0"/>
        <w:spacing w:line="440" w:lineRule="exact"/>
        <w:ind w:firstLine="420" w:firstLineChars="200"/>
        <w:rPr>
          <w:rFonts w:ascii="宋体" w:hAnsi="宋体"/>
          <w:bCs/>
          <w:szCs w:val="21"/>
        </w:rPr>
      </w:pPr>
      <w:r>
        <w:rPr>
          <w:rFonts w:hint="eastAsia" w:ascii="宋体" w:hAnsi="宋体"/>
          <w:bCs/>
          <w:szCs w:val="21"/>
        </w:rPr>
        <w:t>检验项目见表1、表2。</w:t>
      </w:r>
    </w:p>
    <w:p>
      <w:pPr>
        <w:snapToGrid w:val="0"/>
        <w:spacing w:line="440" w:lineRule="exact"/>
        <w:jc w:val="center"/>
        <w:rPr>
          <w:rFonts w:ascii="宋体" w:hAnsi="宋体"/>
          <w:szCs w:val="21"/>
        </w:rPr>
      </w:pPr>
      <w:r>
        <w:rPr>
          <w:rFonts w:hint="eastAsia" w:ascii="宋体" w:hAnsi="宋体"/>
          <w:szCs w:val="21"/>
        </w:rPr>
        <w:t>表1  检验项目</w:t>
      </w:r>
    </w:p>
    <w:tbl>
      <w:tblPr>
        <w:tblStyle w:val="6"/>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701"/>
        <w:gridCol w:w="3889"/>
        <w:gridCol w:w="2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tblHeader/>
          <w:jc w:val="center"/>
        </w:trPr>
        <w:tc>
          <w:tcPr>
            <w:tcW w:w="689" w:type="dxa"/>
            <w:vMerge w:val="restart"/>
            <w:vAlign w:val="center"/>
          </w:tcPr>
          <w:p>
            <w:pPr>
              <w:spacing w:line="440" w:lineRule="exact"/>
              <w:jc w:val="center"/>
              <w:rPr>
                <w:rFonts w:ascii="宋体" w:hAnsi="宋体"/>
                <w:szCs w:val="21"/>
              </w:rPr>
            </w:pPr>
            <w:r>
              <w:rPr>
                <w:rFonts w:hint="eastAsia" w:ascii="宋体" w:hAnsi="宋体"/>
                <w:szCs w:val="21"/>
              </w:rPr>
              <w:t>序号</w:t>
            </w:r>
          </w:p>
        </w:tc>
        <w:tc>
          <w:tcPr>
            <w:tcW w:w="1701" w:type="dxa"/>
            <w:vMerge w:val="restart"/>
            <w:vAlign w:val="center"/>
          </w:tcPr>
          <w:p>
            <w:pPr>
              <w:spacing w:line="440" w:lineRule="exact"/>
              <w:jc w:val="center"/>
              <w:rPr>
                <w:rFonts w:ascii="宋体" w:hAnsi="宋体"/>
                <w:szCs w:val="21"/>
              </w:rPr>
            </w:pPr>
            <w:r>
              <w:rPr>
                <w:rFonts w:hint="eastAsia" w:ascii="宋体" w:hAnsi="宋体"/>
                <w:szCs w:val="21"/>
              </w:rPr>
              <w:t>检验项目</w:t>
            </w:r>
          </w:p>
        </w:tc>
        <w:tc>
          <w:tcPr>
            <w:tcW w:w="3889" w:type="dxa"/>
            <w:vMerge w:val="restart"/>
            <w:vAlign w:val="center"/>
          </w:tcPr>
          <w:p>
            <w:pPr>
              <w:spacing w:line="440" w:lineRule="exact"/>
              <w:jc w:val="center"/>
              <w:rPr>
                <w:rFonts w:hint="default" w:ascii="宋体" w:hAnsi="宋体" w:eastAsia="宋体"/>
                <w:szCs w:val="21"/>
                <w:lang w:val="en-US" w:eastAsia="zh-CN"/>
              </w:rPr>
            </w:pPr>
            <w:r>
              <w:rPr>
                <w:rFonts w:hint="eastAsia" w:ascii="宋体" w:hAnsi="宋体"/>
                <w:szCs w:val="21"/>
                <w:lang w:val="en-US" w:eastAsia="zh-CN"/>
              </w:rPr>
              <w:t>检验依据</w:t>
            </w:r>
          </w:p>
        </w:tc>
        <w:tc>
          <w:tcPr>
            <w:tcW w:w="2864" w:type="dxa"/>
            <w:vMerge w:val="restart"/>
            <w:vAlign w:val="center"/>
          </w:tcPr>
          <w:p>
            <w:pPr>
              <w:spacing w:line="440" w:lineRule="exact"/>
              <w:jc w:val="center"/>
              <w:rPr>
                <w:rFonts w:ascii="宋体" w:hAnsi="宋体"/>
                <w:szCs w:val="21"/>
              </w:rPr>
            </w:pPr>
            <w:r>
              <w:rPr>
                <w:rFonts w:hint="eastAsia" w:ascii="宋体" w:hAnsi="宋体"/>
                <w:szCs w:val="21"/>
              </w:rPr>
              <w:t>检</w:t>
            </w:r>
            <w:r>
              <w:rPr>
                <w:rFonts w:hint="eastAsia" w:ascii="宋体" w:hAnsi="宋体"/>
                <w:szCs w:val="21"/>
                <w:lang w:val="en-US" w:eastAsia="zh-CN"/>
              </w:rPr>
              <w:t>验</w:t>
            </w:r>
            <w:r>
              <w:rPr>
                <w:rFonts w:hint="eastAsia" w:ascii="宋体" w:hAnsi="宋体"/>
                <w:szCs w:val="21"/>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tblHeader/>
          <w:jc w:val="center"/>
        </w:trPr>
        <w:tc>
          <w:tcPr>
            <w:tcW w:w="689" w:type="dxa"/>
            <w:vMerge w:val="continue"/>
            <w:vAlign w:val="center"/>
          </w:tcPr>
          <w:p>
            <w:pPr>
              <w:spacing w:line="440" w:lineRule="exact"/>
              <w:jc w:val="center"/>
              <w:rPr>
                <w:rFonts w:ascii="宋体" w:hAnsi="宋体"/>
                <w:szCs w:val="21"/>
              </w:rPr>
            </w:pPr>
          </w:p>
        </w:tc>
        <w:tc>
          <w:tcPr>
            <w:tcW w:w="1701" w:type="dxa"/>
            <w:vMerge w:val="continue"/>
            <w:vAlign w:val="center"/>
          </w:tcPr>
          <w:p>
            <w:pPr>
              <w:spacing w:line="440" w:lineRule="exact"/>
              <w:jc w:val="center"/>
              <w:rPr>
                <w:rFonts w:ascii="宋体" w:hAnsi="宋体"/>
                <w:szCs w:val="21"/>
              </w:rPr>
            </w:pPr>
          </w:p>
        </w:tc>
        <w:tc>
          <w:tcPr>
            <w:tcW w:w="3889" w:type="dxa"/>
            <w:vMerge w:val="continue"/>
            <w:vAlign w:val="center"/>
          </w:tcPr>
          <w:p>
            <w:pPr>
              <w:spacing w:line="440" w:lineRule="exact"/>
              <w:jc w:val="center"/>
              <w:rPr>
                <w:rFonts w:ascii="宋体" w:hAnsi="宋体"/>
                <w:szCs w:val="21"/>
              </w:rPr>
            </w:pPr>
          </w:p>
        </w:tc>
        <w:tc>
          <w:tcPr>
            <w:tcW w:w="2864" w:type="dxa"/>
            <w:vMerge w:val="continue"/>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689" w:type="dxa"/>
            <w:vAlign w:val="center"/>
          </w:tcPr>
          <w:p>
            <w:pPr>
              <w:spacing w:line="440" w:lineRule="exact"/>
              <w:jc w:val="center"/>
              <w:rPr>
                <w:rFonts w:ascii="宋体" w:hAnsi="宋体"/>
                <w:szCs w:val="21"/>
              </w:rPr>
            </w:pPr>
            <w:r>
              <w:rPr>
                <w:rFonts w:ascii="宋体" w:hAnsi="宋体"/>
                <w:szCs w:val="21"/>
              </w:rPr>
              <w:t>1</w:t>
            </w:r>
          </w:p>
        </w:tc>
        <w:tc>
          <w:tcPr>
            <w:tcW w:w="1701" w:type="dxa"/>
            <w:vAlign w:val="center"/>
          </w:tcPr>
          <w:p>
            <w:pPr>
              <w:snapToGrid w:val="0"/>
              <w:spacing w:line="440" w:lineRule="exact"/>
              <w:jc w:val="center"/>
              <w:rPr>
                <w:rFonts w:ascii="宋体" w:hAnsi="宋体"/>
                <w:szCs w:val="21"/>
              </w:rPr>
            </w:pPr>
            <w:r>
              <w:rPr>
                <w:rFonts w:hint="eastAsia" w:ascii="宋体" w:hAnsi="宋体"/>
                <w:szCs w:val="21"/>
              </w:rPr>
              <w:t>导体电阻</w:t>
            </w:r>
          </w:p>
        </w:tc>
        <w:tc>
          <w:tcPr>
            <w:tcW w:w="3889" w:type="dxa"/>
            <w:vAlign w:val="center"/>
          </w:tcPr>
          <w:p>
            <w:pPr>
              <w:snapToGrid w:val="0"/>
              <w:spacing w:line="440" w:lineRule="exact"/>
              <w:jc w:val="center"/>
              <w:rPr>
                <w:rFonts w:ascii="宋体" w:hAnsi="宋体"/>
                <w:szCs w:val="21"/>
              </w:rPr>
            </w:pPr>
            <w:r>
              <w:rPr>
                <w:rFonts w:hint="eastAsia" w:ascii="宋体" w:hAnsi="宋体"/>
                <w:szCs w:val="21"/>
                <w:lang w:val="de-DE"/>
              </w:rPr>
              <w:t>GB/T 5023.3～.5</w:t>
            </w:r>
            <w:r>
              <w:rPr>
                <w:rFonts w:hint="eastAsia" w:ascii="宋体" w:hAnsi="宋体"/>
                <w:szCs w:val="21"/>
              </w:rPr>
              <w:t>-2008、</w:t>
            </w:r>
            <w:r>
              <w:rPr>
                <w:rFonts w:hint="eastAsia" w:ascii="宋体" w:hAnsi="宋体"/>
                <w:szCs w:val="21"/>
                <w:lang w:val="de-DE"/>
              </w:rPr>
              <w:t>JB/T 8734.2～.3</w:t>
            </w:r>
            <w:r>
              <w:rPr>
                <w:rFonts w:hint="eastAsia" w:ascii="宋体" w:hAnsi="宋体"/>
                <w:szCs w:val="21"/>
              </w:rPr>
              <w:t>-2016、</w:t>
            </w:r>
            <w:r>
              <w:rPr>
                <w:rFonts w:hint="eastAsia" w:ascii="宋体" w:hAnsi="宋体"/>
                <w:szCs w:val="21"/>
                <w:lang w:val="de-DE"/>
              </w:rPr>
              <w:t>GB/T 12706-2020、GB/T 9330-2020、GB/T 10491-20</w:t>
            </w:r>
            <w:r>
              <w:rPr>
                <w:rFonts w:hint="eastAsia" w:ascii="宋体" w:hAnsi="宋体"/>
                <w:szCs w:val="21"/>
                <w:lang w:val="en-US" w:eastAsia="zh-CN"/>
              </w:rPr>
              <w:t>22</w:t>
            </w:r>
            <w:r>
              <w:rPr>
                <w:rFonts w:hint="eastAsia" w:ascii="宋体" w:hAnsi="宋体"/>
                <w:szCs w:val="21"/>
              </w:rPr>
              <w:t>、GB/T 12527-2008、GB/T 14049-2008、</w:t>
            </w:r>
            <w:r>
              <w:rPr>
                <w:rFonts w:hint="eastAsia" w:ascii="宋体" w:hAnsi="宋体"/>
                <w:bCs/>
                <w:szCs w:val="21"/>
              </w:rPr>
              <w:t>GB/T 31840.1-2015、</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vAlign w:val="center"/>
          </w:tcPr>
          <w:p>
            <w:pPr>
              <w:snapToGrid w:val="0"/>
              <w:spacing w:line="440" w:lineRule="exact"/>
              <w:jc w:val="center"/>
              <w:rPr>
                <w:rFonts w:ascii="宋体" w:hAnsi="宋体"/>
                <w:szCs w:val="21"/>
              </w:rPr>
            </w:pPr>
            <w:r>
              <w:rPr>
                <w:rFonts w:hint="eastAsia" w:ascii="宋体" w:hAnsi="宋体"/>
                <w:szCs w:val="21"/>
                <w:lang w:val="de-DE"/>
              </w:rPr>
              <w:t>GB/T 5023.2</w:t>
            </w:r>
            <w:r>
              <w:rPr>
                <w:rFonts w:hint="eastAsia" w:ascii="宋体" w:hAnsi="宋体"/>
                <w:szCs w:val="21"/>
              </w:rPr>
              <w:t>-2008 2.1</w:t>
            </w:r>
          </w:p>
          <w:p>
            <w:pPr>
              <w:snapToGrid w:val="0"/>
              <w:spacing w:line="440" w:lineRule="exact"/>
              <w:jc w:val="center"/>
              <w:rPr>
                <w:rFonts w:ascii="宋体" w:hAnsi="宋体"/>
                <w:szCs w:val="21"/>
              </w:rPr>
            </w:pPr>
            <w:r>
              <w:rPr>
                <w:rFonts w:hint="eastAsia" w:ascii="宋体" w:hAnsi="宋体"/>
                <w:szCs w:val="21"/>
                <w:lang w:val="de-DE"/>
              </w:rPr>
              <w:t>GB/T 12706</w:t>
            </w:r>
            <w:r>
              <w:rPr>
                <w:rFonts w:hint="eastAsia" w:ascii="宋体" w:hAnsi="宋体"/>
                <w:szCs w:val="21"/>
              </w:rPr>
              <w:t>.1</w:t>
            </w:r>
            <w:r>
              <w:rPr>
                <w:rFonts w:hint="eastAsia" w:ascii="宋体" w:hAnsi="宋体"/>
                <w:szCs w:val="21"/>
                <w:lang w:val="de-DE"/>
              </w:rPr>
              <w:t>-2020</w:t>
            </w:r>
            <w:r>
              <w:rPr>
                <w:rFonts w:hint="eastAsia" w:ascii="宋体" w:hAnsi="宋体"/>
                <w:szCs w:val="21"/>
              </w:rPr>
              <w:t xml:space="preserve"> 15.2</w:t>
            </w:r>
          </w:p>
          <w:p>
            <w:pPr>
              <w:snapToGrid w:val="0"/>
              <w:spacing w:line="440" w:lineRule="exact"/>
              <w:jc w:val="center"/>
              <w:rPr>
                <w:rFonts w:ascii="宋体" w:hAnsi="宋体"/>
                <w:szCs w:val="21"/>
              </w:rPr>
            </w:pPr>
            <w:r>
              <w:rPr>
                <w:rFonts w:hint="eastAsia" w:ascii="宋体" w:hAnsi="宋体"/>
                <w:szCs w:val="21"/>
                <w:lang w:val="de-DE"/>
              </w:rPr>
              <w:t>GB/T 9330-2020</w:t>
            </w:r>
            <w:r>
              <w:rPr>
                <w:rFonts w:hint="eastAsia" w:ascii="宋体" w:hAnsi="宋体"/>
                <w:szCs w:val="21"/>
              </w:rPr>
              <w:t xml:space="preserve"> 8.2</w:t>
            </w:r>
          </w:p>
          <w:p>
            <w:pPr>
              <w:snapToGrid w:val="0"/>
              <w:spacing w:line="440" w:lineRule="exact"/>
              <w:jc w:val="center"/>
              <w:rPr>
                <w:rFonts w:ascii="宋体" w:hAnsi="宋体"/>
                <w:szCs w:val="21"/>
              </w:rPr>
            </w:pPr>
            <w:r>
              <w:rPr>
                <w:rFonts w:hint="eastAsia" w:ascii="宋体" w:hAnsi="宋体"/>
                <w:szCs w:val="21"/>
                <w:lang w:val="de-DE"/>
              </w:rPr>
              <w:t xml:space="preserve">GB/T </w:t>
            </w:r>
            <w:r>
              <w:rPr>
                <w:rFonts w:hint="eastAsia" w:ascii="宋体" w:hAnsi="宋体"/>
                <w:szCs w:val="21"/>
              </w:rPr>
              <w:t>3048.4</w:t>
            </w:r>
            <w:r>
              <w:rPr>
                <w:rFonts w:hint="eastAsia" w:ascii="宋体" w:hAnsi="宋体"/>
                <w:szCs w:val="21"/>
                <w:lang w:val="de-DE"/>
              </w:rPr>
              <w:t>-20</w:t>
            </w:r>
            <w:r>
              <w:rPr>
                <w:rFonts w:hint="eastAsia" w:ascii="宋体" w:hAnsi="宋体"/>
                <w:szCs w:val="21"/>
              </w:rPr>
              <w:t xml:space="preserve">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689" w:type="dxa"/>
            <w:vAlign w:val="center"/>
          </w:tcPr>
          <w:p>
            <w:pPr>
              <w:spacing w:line="440" w:lineRule="exact"/>
              <w:jc w:val="center"/>
              <w:rPr>
                <w:rFonts w:ascii="宋体" w:hAnsi="宋体"/>
                <w:szCs w:val="21"/>
              </w:rPr>
            </w:pPr>
            <w:r>
              <w:rPr>
                <w:rFonts w:ascii="宋体" w:hAnsi="宋体"/>
                <w:szCs w:val="21"/>
              </w:rPr>
              <w:t>2</w:t>
            </w:r>
          </w:p>
        </w:tc>
        <w:tc>
          <w:tcPr>
            <w:tcW w:w="1701" w:type="dxa"/>
            <w:vAlign w:val="center"/>
          </w:tcPr>
          <w:p>
            <w:pPr>
              <w:snapToGrid w:val="0"/>
              <w:spacing w:line="440" w:lineRule="exact"/>
              <w:jc w:val="center"/>
              <w:rPr>
                <w:rFonts w:ascii="宋体" w:hAnsi="宋体"/>
                <w:szCs w:val="21"/>
              </w:rPr>
            </w:pPr>
            <w:r>
              <w:rPr>
                <w:rFonts w:hint="eastAsia" w:ascii="宋体" w:hAnsi="宋体"/>
                <w:szCs w:val="21"/>
              </w:rPr>
              <w:t>成品电缆电压试验</w:t>
            </w:r>
          </w:p>
        </w:tc>
        <w:tc>
          <w:tcPr>
            <w:tcW w:w="3889" w:type="dxa"/>
            <w:vAlign w:val="center"/>
          </w:tcPr>
          <w:p>
            <w:pPr>
              <w:snapToGrid w:val="0"/>
              <w:spacing w:line="440" w:lineRule="exact"/>
              <w:jc w:val="center"/>
              <w:rPr>
                <w:rFonts w:ascii="宋体" w:hAnsi="宋体"/>
                <w:szCs w:val="21"/>
                <w:lang w:val="de-DE"/>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8734.1～.3-2016</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vAlign w:val="center"/>
          </w:tcPr>
          <w:p>
            <w:pPr>
              <w:spacing w:line="440" w:lineRule="exact"/>
              <w:jc w:val="center"/>
              <w:rPr>
                <w:rFonts w:ascii="宋体" w:hAnsi="宋体"/>
                <w:szCs w:val="21"/>
              </w:rPr>
            </w:pPr>
            <w:r>
              <w:rPr>
                <w:rFonts w:hint="eastAsia" w:ascii="宋体" w:hAnsi="宋体"/>
                <w:szCs w:val="21"/>
              </w:rPr>
              <w:t>GB/T 5023.2-2008 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689" w:type="dxa"/>
            <w:vAlign w:val="center"/>
          </w:tcPr>
          <w:p>
            <w:pPr>
              <w:spacing w:line="440" w:lineRule="exact"/>
              <w:jc w:val="center"/>
              <w:rPr>
                <w:rFonts w:ascii="宋体" w:hAnsi="宋体"/>
                <w:szCs w:val="21"/>
              </w:rPr>
            </w:pPr>
            <w:r>
              <w:rPr>
                <w:rFonts w:hint="eastAsia" w:ascii="宋体" w:hAnsi="宋体"/>
                <w:szCs w:val="21"/>
              </w:rPr>
              <w:t>3</w:t>
            </w:r>
          </w:p>
        </w:tc>
        <w:tc>
          <w:tcPr>
            <w:tcW w:w="1701" w:type="dxa"/>
            <w:vAlign w:val="center"/>
          </w:tcPr>
          <w:p>
            <w:pPr>
              <w:snapToGrid w:val="0"/>
              <w:spacing w:line="440" w:lineRule="exact"/>
              <w:jc w:val="center"/>
              <w:rPr>
                <w:rFonts w:ascii="宋体" w:hAnsi="宋体"/>
                <w:szCs w:val="21"/>
              </w:rPr>
            </w:pPr>
            <w:r>
              <w:rPr>
                <w:rFonts w:hint="eastAsia" w:ascii="宋体" w:hAnsi="宋体"/>
                <w:szCs w:val="21"/>
              </w:rPr>
              <w:t>绝缘电阻</w:t>
            </w:r>
          </w:p>
        </w:tc>
        <w:tc>
          <w:tcPr>
            <w:tcW w:w="3889" w:type="dxa"/>
            <w:vAlign w:val="center"/>
          </w:tcPr>
          <w:p>
            <w:pPr>
              <w:snapToGrid w:val="0"/>
              <w:spacing w:line="440" w:lineRule="exact"/>
              <w:jc w:val="center"/>
              <w:rPr>
                <w:rFonts w:ascii="宋体" w:hAnsi="宋体"/>
                <w:szCs w:val="21"/>
                <w:lang w:val="de-DE"/>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8734.1～.3-2016</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vAlign w:val="center"/>
          </w:tcPr>
          <w:p>
            <w:pPr>
              <w:spacing w:line="440" w:lineRule="exact"/>
              <w:jc w:val="center"/>
              <w:rPr>
                <w:rFonts w:ascii="宋体" w:hAnsi="宋体"/>
                <w:szCs w:val="21"/>
              </w:rPr>
            </w:pPr>
            <w:r>
              <w:rPr>
                <w:rFonts w:hint="eastAsia" w:ascii="宋体" w:hAnsi="宋体"/>
                <w:szCs w:val="21"/>
                <w:lang w:val="de-DE"/>
              </w:rPr>
              <w:t>GB/T 5023.2</w:t>
            </w:r>
            <w:r>
              <w:rPr>
                <w:rFonts w:hint="eastAsia" w:ascii="宋体" w:hAnsi="宋体"/>
                <w:szCs w:val="21"/>
              </w:rPr>
              <w:t>-2008 2.4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4</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绝缘平均厚度</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8734.2～.3-2016</w:t>
            </w:r>
            <w:r>
              <w:rPr>
                <w:rFonts w:hint="eastAsia" w:ascii="宋体" w:hAnsi="宋体"/>
                <w:szCs w:val="21"/>
              </w:rPr>
              <w:t>、</w:t>
            </w:r>
            <w:r>
              <w:rPr>
                <w:rFonts w:hint="eastAsia" w:ascii="宋体" w:hAnsi="宋体"/>
                <w:szCs w:val="21"/>
                <w:lang w:val="de-DE"/>
              </w:rPr>
              <w:t>GB/T 12706-2020、GB/T 9330-2020、GB/T 10491-20</w:t>
            </w:r>
            <w:r>
              <w:rPr>
                <w:rFonts w:hint="eastAsia" w:ascii="宋体" w:hAnsi="宋体"/>
                <w:szCs w:val="21"/>
                <w:lang w:val="en-US" w:eastAsia="zh-CN"/>
              </w:rPr>
              <w:t>22</w:t>
            </w:r>
            <w:r>
              <w:rPr>
                <w:rFonts w:hint="eastAsia" w:ascii="宋体" w:hAnsi="宋体"/>
                <w:szCs w:val="21"/>
              </w:rPr>
              <w:t>、GB/T 12527-2008、GB/T 14049-2008、</w:t>
            </w:r>
            <w:r>
              <w:rPr>
                <w:rFonts w:hint="eastAsia" w:ascii="宋体" w:hAnsi="宋体"/>
                <w:bCs/>
                <w:szCs w:val="21"/>
              </w:rPr>
              <w:t>GB/T 31840.1-2015、</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 2951.11-2008 8.1</w:t>
            </w:r>
          </w:p>
          <w:p>
            <w:pPr>
              <w:spacing w:line="440" w:lineRule="exact"/>
              <w:jc w:val="center"/>
              <w:rPr>
                <w:rFonts w:ascii="宋体" w:hAnsi="宋体"/>
                <w:szCs w:val="21"/>
              </w:rPr>
            </w:pPr>
            <w:r>
              <w:rPr>
                <w:rFonts w:hint="eastAsia" w:ascii="宋体" w:hAnsi="宋体"/>
                <w:szCs w:val="21"/>
              </w:rPr>
              <w:t>GB/T 5023.2-2008 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5</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绝缘最薄处厚度</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8734.2～.3-2016</w:t>
            </w:r>
            <w:r>
              <w:rPr>
                <w:rFonts w:hint="eastAsia" w:ascii="宋体" w:hAnsi="宋体"/>
                <w:szCs w:val="21"/>
              </w:rPr>
              <w:t>、</w:t>
            </w:r>
            <w:r>
              <w:rPr>
                <w:rFonts w:hint="eastAsia" w:ascii="宋体" w:hAnsi="宋体"/>
                <w:szCs w:val="21"/>
                <w:lang w:val="de-DE"/>
              </w:rPr>
              <w:t>GB/T 12706-2020、GB/T 9330-2020、GB/T 10491-20</w:t>
            </w:r>
            <w:r>
              <w:rPr>
                <w:rFonts w:hint="eastAsia" w:ascii="宋体" w:hAnsi="宋体"/>
                <w:szCs w:val="21"/>
                <w:lang w:val="en-US" w:eastAsia="zh-CN"/>
              </w:rPr>
              <w:t>22</w:t>
            </w:r>
            <w:r>
              <w:rPr>
                <w:rFonts w:hint="eastAsia" w:ascii="宋体" w:hAnsi="宋体"/>
                <w:szCs w:val="21"/>
              </w:rPr>
              <w:t>、GB/T 12527-2008、GB/T 14049-2008、</w:t>
            </w:r>
            <w:r>
              <w:rPr>
                <w:rFonts w:hint="eastAsia" w:ascii="宋体" w:hAnsi="宋体"/>
                <w:bCs/>
                <w:szCs w:val="21"/>
              </w:rPr>
              <w:t>GB/T 31840.1-2015、</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GB/T2951.11-2008 8.1</w:t>
            </w:r>
          </w:p>
          <w:p>
            <w:pPr>
              <w:spacing w:line="440" w:lineRule="exact"/>
              <w:jc w:val="center"/>
              <w:rPr>
                <w:rFonts w:ascii="宋体" w:hAnsi="宋体"/>
                <w:szCs w:val="21"/>
              </w:rPr>
            </w:pPr>
            <w:r>
              <w:rPr>
                <w:rFonts w:hint="eastAsia" w:ascii="宋体" w:hAnsi="宋体"/>
                <w:szCs w:val="21"/>
              </w:rPr>
              <w:t>GB/T 5023.2-2008 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6</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护套平均厚度</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8734.2～.3-2016</w:t>
            </w:r>
            <w:r>
              <w:rPr>
                <w:rFonts w:hint="eastAsia" w:ascii="宋体" w:hAnsi="宋体"/>
                <w:szCs w:val="21"/>
              </w:rPr>
              <w:t>、</w:t>
            </w:r>
            <w:r>
              <w:rPr>
                <w:rFonts w:hint="eastAsia" w:ascii="宋体" w:hAnsi="宋体"/>
                <w:szCs w:val="21"/>
                <w:lang w:val="de-DE"/>
              </w:rPr>
              <w:t>GB/T 12706-2020、GB/T 9330-2020、</w:t>
            </w:r>
            <w:r>
              <w:rPr>
                <w:rFonts w:hint="eastAsia" w:ascii="宋体" w:hAnsi="宋体"/>
                <w:bCs/>
                <w:szCs w:val="21"/>
              </w:rPr>
              <w:t>GB/T 31840.1-2015</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GB/T2951.11-2008 8.2</w:t>
            </w:r>
          </w:p>
          <w:p>
            <w:pPr>
              <w:spacing w:line="440" w:lineRule="exact"/>
              <w:jc w:val="center"/>
              <w:rPr>
                <w:rFonts w:ascii="宋体" w:hAnsi="宋体"/>
                <w:szCs w:val="21"/>
              </w:rPr>
            </w:pPr>
            <w:r>
              <w:rPr>
                <w:rFonts w:hint="eastAsia" w:ascii="宋体" w:hAnsi="宋体"/>
                <w:szCs w:val="21"/>
              </w:rPr>
              <w:t>GB/T 5023.2-2008 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7</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护套最薄处厚度</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8734.2～.3-2016</w:t>
            </w:r>
            <w:r>
              <w:rPr>
                <w:rFonts w:hint="eastAsia" w:ascii="宋体" w:hAnsi="宋体"/>
                <w:szCs w:val="21"/>
              </w:rPr>
              <w:t>、</w:t>
            </w:r>
            <w:r>
              <w:rPr>
                <w:rFonts w:hint="eastAsia" w:ascii="宋体" w:hAnsi="宋体"/>
                <w:szCs w:val="21"/>
                <w:lang w:val="de-DE"/>
              </w:rPr>
              <w:t>GB/T 12706-2020、GB/T 9330-2020、</w:t>
            </w:r>
            <w:r>
              <w:rPr>
                <w:rFonts w:hint="eastAsia" w:ascii="宋体" w:hAnsi="宋体"/>
                <w:bCs/>
                <w:szCs w:val="21"/>
              </w:rPr>
              <w:t>GB/T 31840.1-2015</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GB/T2951.11-2008 8.2</w:t>
            </w:r>
          </w:p>
          <w:p>
            <w:pPr>
              <w:spacing w:line="440" w:lineRule="exact"/>
              <w:jc w:val="center"/>
              <w:rPr>
                <w:rFonts w:ascii="宋体" w:hAnsi="宋体"/>
                <w:szCs w:val="21"/>
              </w:rPr>
            </w:pPr>
            <w:r>
              <w:rPr>
                <w:rFonts w:hint="eastAsia" w:ascii="宋体" w:hAnsi="宋体"/>
                <w:szCs w:val="21"/>
              </w:rPr>
              <w:t>GB/T 5023.2-2008 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8</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绝缘老化前抗张强度</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8734.2～.3-2016</w:t>
            </w:r>
            <w:r>
              <w:rPr>
                <w:rFonts w:hint="eastAsia" w:ascii="宋体" w:hAnsi="宋体"/>
                <w:szCs w:val="21"/>
              </w:rPr>
              <w:t>、</w:t>
            </w:r>
            <w:r>
              <w:rPr>
                <w:rFonts w:hint="eastAsia" w:ascii="宋体" w:hAnsi="宋体"/>
                <w:szCs w:val="21"/>
                <w:lang w:val="de-DE"/>
              </w:rPr>
              <w:t>GB/T 12706-2020、GB/T 9330-2020、GB/T 10491-20</w:t>
            </w:r>
            <w:r>
              <w:rPr>
                <w:rFonts w:hint="eastAsia" w:ascii="宋体" w:hAnsi="宋体"/>
                <w:szCs w:val="21"/>
                <w:lang w:val="en-US" w:eastAsia="zh-CN"/>
              </w:rPr>
              <w:t>22</w:t>
            </w:r>
            <w:r>
              <w:rPr>
                <w:rFonts w:hint="eastAsia" w:ascii="宋体" w:hAnsi="宋体"/>
                <w:szCs w:val="21"/>
              </w:rPr>
              <w:t>、GB/T 12527-2008、GB/T 14049-2008、</w:t>
            </w:r>
            <w:r>
              <w:rPr>
                <w:rFonts w:hint="eastAsia" w:ascii="宋体" w:hAnsi="宋体"/>
                <w:bCs/>
                <w:szCs w:val="21"/>
              </w:rPr>
              <w:t>GB/T 31840.1-2015、</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GB/T2951.11-2008 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9</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绝缘老化前断裂伸长率</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8734.2～.3-2016</w:t>
            </w:r>
            <w:r>
              <w:rPr>
                <w:rFonts w:hint="eastAsia" w:ascii="宋体" w:hAnsi="宋体"/>
                <w:szCs w:val="21"/>
              </w:rPr>
              <w:t>、</w:t>
            </w:r>
            <w:r>
              <w:rPr>
                <w:rFonts w:hint="eastAsia" w:ascii="宋体" w:hAnsi="宋体"/>
                <w:szCs w:val="21"/>
                <w:lang w:val="de-DE"/>
              </w:rPr>
              <w:t>GB/T 12706-2020、GB/T 9330-2020、GB/T 10491-20</w:t>
            </w:r>
            <w:r>
              <w:rPr>
                <w:rFonts w:hint="eastAsia" w:ascii="宋体" w:hAnsi="宋体"/>
                <w:szCs w:val="21"/>
                <w:lang w:val="en-US" w:eastAsia="zh-CN"/>
              </w:rPr>
              <w:t>22</w:t>
            </w:r>
            <w:r>
              <w:rPr>
                <w:rFonts w:hint="eastAsia" w:ascii="宋体" w:hAnsi="宋体"/>
                <w:szCs w:val="21"/>
              </w:rPr>
              <w:t>、GB/T 12527-2008、GB/T 14049-2008、</w:t>
            </w:r>
            <w:r>
              <w:rPr>
                <w:rFonts w:hint="eastAsia" w:ascii="宋体" w:hAnsi="宋体"/>
                <w:bCs/>
                <w:szCs w:val="21"/>
              </w:rPr>
              <w:t>GB/T 31840.1-2015、</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GB/T2951.11-2008 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10</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绝缘老化后抗张强度</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8734.2～.3-2016</w:t>
            </w:r>
            <w:r>
              <w:rPr>
                <w:rFonts w:hint="eastAsia" w:ascii="宋体" w:hAnsi="宋体"/>
                <w:szCs w:val="21"/>
              </w:rPr>
              <w:t>、</w:t>
            </w:r>
            <w:r>
              <w:rPr>
                <w:rFonts w:hint="eastAsia" w:ascii="宋体" w:hAnsi="宋体"/>
                <w:szCs w:val="21"/>
                <w:lang w:val="de-DE"/>
              </w:rPr>
              <w:t>GB/T 12706-2020、GB/T 9330-2020、GB/T 10491-20</w:t>
            </w:r>
            <w:r>
              <w:rPr>
                <w:rFonts w:hint="eastAsia" w:ascii="宋体" w:hAnsi="宋体"/>
                <w:szCs w:val="21"/>
                <w:lang w:val="en-US" w:eastAsia="zh-CN"/>
              </w:rPr>
              <w:t>22</w:t>
            </w:r>
            <w:r>
              <w:rPr>
                <w:rFonts w:hint="eastAsia" w:ascii="宋体" w:hAnsi="宋体"/>
                <w:szCs w:val="21"/>
              </w:rPr>
              <w:t>、GB/T 12527-2008、GB/T 14049-2008、</w:t>
            </w:r>
            <w:r>
              <w:rPr>
                <w:rFonts w:hint="eastAsia" w:ascii="宋体" w:hAnsi="宋体"/>
                <w:bCs/>
                <w:szCs w:val="21"/>
              </w:rPr>
              <w:t>GB/T 31840.1-2015、</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GB/T2951.11-2008 9.1</w:t>
            </w:r>
          </w:p>
          <w:p>
            <w:pPr>
              <w:snapToGrid w:val="0"/>
              <w:spacing w:line="440" w:lineRule="exact"/>
              <w:jc w:val="center"/>
              <w:rPr>
                <w:rFonts w:ascii="宋体" w:hAnsi="宋体"/>
                <w:szCs w:val="21"/>
              </w:rPr>
            </w:pPr>
            <w:r>
              <w:rPr>
                <w:rFonts w:hint="eastAsia" w:ascii="宋体" w:hAnsi="宋体"/>
                <w:szCs w:val="21"/>
              </w:rPr>
              <w:t>GB/T2951.12-2008 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11</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绝缘老化后断裂伸长率</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8734.2～.3-2016</w:t>
            </w:r>
            <w:r>
              <w:rPr>
                <w:rFonts w:hint="eastAsia" w:ascii="宋体" w:hAnsi="宋体"/>
                <w:szCs w:val="21"/>
              </w:rPr>
              <w:t>、</w:t>
            </w:r>
            <w:r>
              <w:rPr>
                <w:rFonts w:hint="eastAsia" w:ascii="宋体" w:hAnsi="宋体"/>
                <w:szCs w:val="21"/>
                <w:lang w:val="de-DE"/>
              </w:rPr>
              <w:t>GB/T 12706-2020、GB/T 9330-2020、GB/T 10491-20</w:t>
            </w:r>
            <w:r>
              <w:rPr>
                <w:rFonts w:hint="eastAsia" w:ascii="宋体" w:hAnsi="宋体"/>
                <w:szCs w:val="21"/>
                <w:lang w:val="en-US" w:eastAsia="zh-CN"/>
              </w:rPr>
              <w:t>22</w:t>
            </w:r>
            <w:r>
              <w:rPr>
                <w:rFonts w:hint="eastAsia" w:ascii="宋体" w:hAnsi="宋体"/>
                <w:szCs w:val="21"/>
              </w:rPr>
              <w:t>、GB/T 12527-2008、GB/T 14049-2008、</w:t>
            </w:r>
            <w:r>
              <w:rPr>
                <w:rFonts w:hint="eastAsia" w:ascii="宋体" w:hAnsi="宋体"/>
                <w:bCs/>
                <w:szCs w:val="21"/>
              </w:rPr>
              <w:t>GB/T 31840.1-2015、</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GB/T2951.11-2008 9.1</w:t>
            </w:r>
          </w:p>
          <w:p>
            <w:pPr>
              <w:snapToGrid w:val="0"/>
              <w:spacing w:line="440" w:lineRule="exact"/>
              <w:jc w:val="center"/>
              <w:rPr>
                <w:rFonts w:ascii="宋体" w:hAnsi="宋体"/>
                <w:szCs w:val="21"/>
              </w:rPr>
            </w:pPr>
            <w:r>
              <w:rPr>
                <w:rFonts w:hint="eastAsia" w:ascii="宋体" w:hAnsi="宋体"/>
                <w:szCs w:val="21"/>
              </w:rPr>
              <w:t>GB/T2951.12-2008 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12</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绝缘老化后抗张强度变化率</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8734.2～.3-2016</w:t>
            </w:r>
            <w:r>
              <w:rPr>
                <w:rFonts w:hint="eastAsia" w:ascii="宋体" w:hAnsi="宋体"/>
                <w:szCs w:val="21"/>
              </w:rPr>
              <w:t>、</w:t>
            </w:r>
            <w:r>
              <w:rPr>
                <w:rFonts w:hint="eastAsia" w:ascii="宋体" w:hAnsi="宋体"/>
                <w:szCs w:val="21"/>
                <w:lang w:val="de-DE"/>
              </w:rPr>
              <w:t>GB/T 12706-2020、GB/T 9330-2020、GB/T 10491-20</w:t>
            </w:r>
            <w:r>
              <w:rPr>
                <w:rFonts w:hint="eastAsia" w:ascii="宋体" w:hAnsi="宋体"/>
                <w:szCs w:val="21"/>
                <w:lang w:val="en-US" w:eastAsia="zh-CN"/>
              </w:rPr>
              <w:t>22</w:t>
            </w:r>
            <w:r>
              <w:rPr>
                <w:rFonts w:hint="eastAsia" w:ascii="宋体" w:hAnsi="宋体"/>
                <w:szCs w:val="21"/>
              </w:rPr>
              <w:t>、GB/T 12527-2008、GB/T 14049-2008、</w:t>
            </w:r>
            <w:r>
              <w:rPr>
                <w:rFonts w:hint="eastAsia" w:ascii="宋体" w:hAnsi="宋体"/>
                <w:bCs/>
                <w:szCs w:val="21"/>
              </w:rPr>
              <w:t>GB/T 31840.1-2015、</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GB/T2951.11-2008 9.1</w:t>
            </w:r>
          </w:p>
          <w:p>
            <w:pPr>
              <w:snapToGrid w:val="0"/>
              <w:spacing w:line="440" w:lineRule="exact"/>
              <w:jc w:val="center"/>
              <w:rPr>
                <w:rFonts w:ascii="宋体" w:hAnsi="宋体"/>
                <w:szCs w:val="21"/>
              </w:rPr>
            </w:pPr>
            <w:r>
              <w:rPr>
                <w:rFonts w:hint="eastAsia" w:ascii="宋体" w:hAnsi="宋体"/>
                <w:szCs w:val="21"/>
              </w:rPr>
              <w:t>GB/T2951.12-2008 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13</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绝缘老化后断裂伸长率变化率</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8734.2～.3-2016</w:t>
            </w:r>
            <w:r>
              <w:rPr>
                <w:rFonts w:hint="eastAsia" w:ascii="宋体" w:hAnsi="宋体"/>
                <w:szCs w:val="21"/>
              </w:rPr>
              <w:t>、</w:t>
            </w:r>
            <w:r>
              <w:rPr>
                <w:rFonts w:hint="eastAsia" w:ascii="宋体" w:hAnsi="宋体"/>
                <w:szCs w:val="21"/>
                <w:lang w:val="de-DE"/>
              </w:rPr>
              <w:t>GB/T 12706-2020、GB/T 9330-2020、GB/T 10491-20</w:t>
            </w:r>
            <w:r>
              <w:rPr>
                <w:rFonts w:hint="eastAsia" w:ascii="宋体" w:hAnsi="宋体"/>
                <w:szCs w:val="21"/>
                <w:lang w:val="en-US" w:eastAsia="zh-CN"/>
              </w:rPr>
              <w:t>22</w:t>
            </w:r>
            <w:r>
              <w:rPr>
                <w:rFonts w:hint="eastAsia" w:ascii="宋体" w:hAnsi="宋体"/>
                <w:szCs w:val="21"/>
              </w:rPr>
              <w:t>、GB/T 12527-2008、GB/T 14049-2008、</w:t>
            </w:r>
            <w:r>
              <w:rPr>
                <w:rFonts w:hint="eastAsia" w:ascii="宋体" w:hAnsi="宋体"/>
                <w:bCs/>
                <w:szCs w:val="21"/>
              </w:rPr>
              <w:t>GB/T 31840.1-2015、</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GB/T2951.11-2008 9.1</w:t>
            </w:r>
          </w:p>
          <w:p>
            <w:pPr>
              <w:snapToGrid w:val="0"/>
              <w:spacing w:line="440" w:lineRule="exact"/>
              <w:jc w:val="center"/>
              <w:rPr>
                <w:rFonts w:ascii="宋体" w:hAnsi="宋体"/>
                <w:szCs w:val="21"/>
              </w:rPr>
            </w:pPr>
            <w:r>
              <w:rPr>
                <w:rFonts w:hint="eastAsia" w:ascii="宋体" w:hAnsi="宋体"/>
                <w:szCs w:val="21"/>
              </w:rPr>
              <w:t>GB/T2951.12-2008 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14</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绝缘失重试验</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8734.2～.5</w:t>
            </w:r>
            <w:r>
              <w:rPr>
                <w:rFonts w:hint="eastAsia" w:ascii="宋体" w:hAnsi="宋体"/>
                <w:szCs w:val="21"/>
              </w:rPr>
              <w:t>、</w:t>
            </w:r>
            <w:r>
              <w:rPr>
                <w:rFonts w:hint="eastAsia" w:ascii="宋体" w:hAnsi="宋体"/>
                <w:szCs w:val="21"/>
                <w:lang w:val="de-DE"/>
              </w:rPr>
              <w:t>GB/T 12706-2020、GB/T9330</w:t>
            </w:r>
            <w:r>
              <w:rPr>
                <w:rFonts w:hint="eastAsia" w:ascii="宋体" w:hAnsi="宋体"/>
                <w:szCs w:val="21"/>
              </w:rPr>
              <w:t>-2020</w:t>
            </w:r>
            <w:r>
              <w:rPr>
                <w:rFonts w:hint="eastAsia" w:ascii="宋体" w:hAnsi="宋体"/>
                <w:szCs w:val="21"/>
                <w:lang w:val="de-DE"/>
              </w:rPr>
              <w:t>、GB/T 10491-20</w:t>
            </w:r>
            <w:r>
              <w:rPr>
                <w:rFonts w:hint="eastAsia" w:ascii="宋体" w:hAnsi="宋体"/>
                <w:szCs w:val="21"/>
                <w:lang w:val="en-US" w:eastAsia="zh-CN"/>
              </w:rPr>
              <w:t>22</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GB/T2951.32-2008 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15</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护套老化前抗张强度</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8734.2～.3-2016</w:t>
            </w:r>
            <w:r>
              <w:rPr>
                <w:rFonts w:hint="eastAsia" w:ascii="宋体" w:hAnsi="宋体"/>
                <w:szCs w:val="21"/>
              </w:rPr>
              <w:t>、</w:t>
            </w:r>
            <w:r>
              <w:rPr>
                <w:rFonts w:hint="eastAsia" w:ascii="宋体" w:hAnsi="宋体"/>
                <w:szCs w:val="21"/>
                <w:lang w:val="de-DE"/>
              </w:rPr>
              <w:t>GB/T 12706.1-2020、GB/T 9330-2020、</w:t>
            </w:r>
            <w:r>
              <w:rPr>
                <w:rFonts w:hint="eastAsia" w:ascii="宋体" w:hAnsi="宋体"/>
                <w:bCs/>
                <w:szCs w:val="21"/>
              </w:rPr>
              <w:t>GB/T 31840.1-2015、</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GB/T2951.11-2008 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16</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护套老化前断裂伸长率</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8734.2～.3-2016</w:t>
            </w:r>
            <w:r>
              <w:rPr>
                <w:rFonts w:hint="eastAsia" w:ascii="宋体" w:hAnsi="宋体"/>
                <w:szCs w:val="21"/>
              </w:rPr>
              <w:t>、</w:t>
            </w:r>
            <w:r>
              <w:rPr>
                <w:rFonts w:hint="eastAsia" w:ascii="宋体" w:hAnsi="宋体"/>
                <w:szCs w:val="21"/>
                <w:lang w:val="de-DE"/>
              </w:rPr>
              <w:t>GB/T 12706-2020、GB/T 9330-2020、</w:t>
            </w:r>
            <w:r>
              <w:rPr>
                <w:rFonts w:hint="eastAsia" w:ascii="宋体" w:hAnsi="宋体"/>
                <w:bCs/>
                <w:szCs w:val="21"/>
              </w:rPr>
              <w:t>GB/T 31840.1-2015、</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GB/T2951.11-2008 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17</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护套老化后抗张强度</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8734.2～.3-2016</w:t>
            </w:r>
            <w:r>
              <w:rPr>
                <w:rFonts w:hint="eastAsia" w:ascii="宋体" w:hAnsi="宋体"/>
                <w:szCs w:val="21"/>
              </w:rPr>
              <w:t>、</w:t>
            </w:r>
            <w:r>
              <w:rPr>
                <w:rFonts w:hint="eastAsia" w:ascii="宋体" w:hAnsi="宋体"/>
                <w:szCs w:val="21"/>
                <w:lang w:val="de-DE"/>
              </w:rPr>
              <w:t>GB/T 12706-2020、GB/T 9330-2020、</w:t>
            </w:r>
            <w:r>
              <w:rPr>
                <w:rFonts w:hint="eastAsia" w:ascii="宋体" w:hAnsi="宋体"/>
                <w:bCs/>
                <w:szCs w:val="21"/>
              </w:rPr>
              <w:t>GB/T 31840.1-2015、</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GB/T2951.11-2008 9.2</w:t>
            </w:r>
          </w:p>
          <w:p>
            <w:pPr>
              <w:snapToGrid w:val="0"/>
              <w:spacing w:line="440" w:lineRule="exact"/>
              <w:jc w:val="center"/>
              <w:rPr>
                <w:rFonts w:ascii="宋体" w:hAnsi="宋体"/>
                <w:szCs w:val="21"/>
              </w:rPr>
            </w:pPr>
            <w:r>
              <w:rPr>
                <w:rFonts w:hint="eastAsia" w:ascii="宋体" w:hAnsi="宋体"/>
                <w:szCs w:val="21"/>
              </w:rPr>
              <w:t>GB/T2951.12-2008 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18</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护套老化后断裂伸长率</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8734.2～.3-2016</w:t>
            </w:r>
            <w:r>
              <w:rPr>
                <w:rFonts w:hint="eastAsia" w:ascii="宋体" w:hAnsi="宋体"/>
                <w:szCs w:val="21"/>
              </w:rPr>
              <w:t>、</w:t>
            </w:r>
            <w:r>
              <w:rPr>
                <w:rFonts w:hint="eastAsia" w:ascii="宋体" w:hAnsi="宋体"/>
                <w:szCs w:val="21"/>
                <w:lang w:val="de-DE"/>
              </w:rPr>
              <w:t>GB/T 12706-2020、GB/T 9330-2020、</w:t>
            </w:r>
            <w:r>
              <w:rPr>
                <w:rFonts w:hint="eastAsia" w:ascii="宋体" w:hAnsi="宋体"/>
                <w:bCs/>
                <w:szCs w:val="21"/>
              </w:rPr>
              <w:t>GB/T 31840.1-2015、</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GB/T2951.11-2008 9.2</w:t>
            </w:r>
          </w:p>
          <w:p>
            <w:pPr>
              <w:snapToGrid w:val="0"/>
              <w:spacing w:line="440" w:lineRule="exact"/>
              <w:jc w:val="center"/>
              <w:rPr>
                <w:rFonts w:ascii="宋体" w:hAnsi="宋体"/>
                <w:szCs w:val="21"/>
              </w:rPr>
            </w:pPr>
            <w:r>
              <w:rPr>
                <w:rFonts w:hint="eastAsia" w:ascii="宋体" w:hAnsi="宋体"/>
                <w:szCs w:val="21"/>
              </w:rPr>
              <w:t>GB/T2951.12-2008 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19</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护套老化后抗张强度变化率</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8734.2～.3-2016</w:t>
            </w:r>
            <w:r>
              <w:rPr>
                <w:rFonts w:hint="eastAsia" w:ascii="宋体" w:hAnsi="宋体"/>
                <w:szCs w:val="21"/>
              </w:rPr>
              <w:t>、</w:t>
            </w:r>
            <w:r>
              <w:rPr>
                <w:rFonts w:hint="eastAsia" w:ascii="宋体" w:hAnsi="宋体"/>
                <w:szCs w:val="21"/>
                <w:lang w:val="de-DE"/>
              </w:rPr>
              <w:t>GB/T 12706-2020、GB/T 9330-2020、</w:t>
            </w:r>
            <w:r>
              <w:rPr>
                <w:rFonts w:hint="eastAsia" w:ascii="宋体" w:hAnsi="宋体"/>
                <w:bCs/>
                <w:szCs w:val="21"/>
              </w:rPr>
              <w:t>GB/T 31840.1-2015、</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GB/T2951.11-2008 9.2</w:t>
            </w:r>
          </w:p>
          <w:p>
            <w:pPr>
              <w:snapToGrid w:val="0"/>
              <w:spacing w:line="440" w:lineRule="exact"/>
              <w:jc w:val="center"/>
              <w:rPr>
                <w:rFonts w:ascii="宋体" w:hAnsi="宋体"/>
                <w:szCs w:val="21"/>
              </w:rPr>
            </w:pPr>
            <w:r>
              <w:rPr>
                <w:rFonts w:hint="eastAsia" w:ascii="宋体" w:hAnsi="宋体"/>
                <w:szCs w:val="21"/>
              </w:rPr>
              <w:t>GB/T2951.12-2008 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20</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护套老化后断裂伸长率变化率</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8734.2～.3-2016</w:t>
            </w:r>
            <w:r>
              <w:rPr>
                <w:rFonts w:hint="eastAsia" w:ascii="宋体" w:hAnsi="宋体"/>
                <w:szCs w:val="21"/>
              </w:rPr>
              <w:t>、</w:t>
            </w:r>
            <w:r>
              <w:rPr>
                <w:rFonts w:hint="eastAsia" w:ascii="宋体" w:hAnsi="宋体"/>
                <w:szCs w:val="21"/>
                <w:lang w:val="de-DE"/>
              </w:rPr>
              <w:t>GB/T 12706-2020、GB/T 9330-2020、</w:t>
            </w:r>
            <w:r>
              <w:rPr>
                <w:rFonts w:hint="eastAsia" w:ascii="宋体" w:hAnsi="宋体"/>
                <w:bCs/>
                <w:szCs w:val="21"/>
              </w:rPr>
              <w:t>GB/T 31840.1-2015、</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GB/T2951.11-2008 9.2</w:t>
            </w:r>
          </w:p>
          <w:p>
            <w:pPr>
              <w:snapToGrid w:val="0"/>
              <w:spacing w:line="440" w:lineRule="exact"/>
              <w:jc w:val="center"/>
              <w:rPr>
                <w:rFonts w:ascii="宋体" w:hAnsi="宋体"/>
                <w:szCs w:val="21"/>
              </w:rPr>
            </w:pPr>
            <w:r>
              <w:rPr>
                <w:rFonts w:hint="eastAsia" w:ascii="宋体" w:hAnsi="宋体"/>
                <w:szCs w:val="21"/>
              </w:rPr>
              <w:t>GB/T2951.12-2008 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21</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护套失重试验</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8734.2～.3-2016</w:t>
            </w:r>
            <w:r>
              <w:rPr>
                <w:rFonts w:hint="eastAsia" w:ascii="宋体" w:hAnsi="宋体"/>
                <w:szCs w:val="21"/>
              </w:rPr>
              <w:t>、</w:t>
            </w:r>
            <w:r>
              <w:rPr>
                <w:rFonts w:hint="eastAsia" w:ascii="宋体" w:hAnsi="宋体"/>
                <w:szCs w:val="21"/>
                <w:lang w:val="de-DE"/>
              </w:rPr>
              <w:t>GB/T 12706-2020、GB/T 9330-2020、</w:t>
            </w:r>
            <w:r>
              <w:rPr>
                <w:rFonts w:hint="eastAsia" w:ascii="宋体" w:hAnsi="宋体"/>
                <w:bCs/>
                <w:szCs w:val="21"/>
              </w:rPr>
              <w:t>GB/T 31840.1-2015、</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GB/T2951.32-2008 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22</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绝缘热冲击试验</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8734.2～.3-2016</w:t>
            </w:r>
            <w:r>
              <w:rPr>
                <w:rFonts w:hint="eastAsia" w:ascii="宋体" w:hAnsi="宋体"/>
                <w:szCs w:val="21"/>
              </w:rPr>
              <w:t>、</w:t>
            </w:r>
            <w:r>
              <w:rPr>
                <w:rFonts w:hint="eastAsia" w:ascii="宋体" w:hAnsi="宋体"/>
                <w:szCs w:val="21"/>
                <w:lang w:val="de-DE"/>
              </w:rPr>
              <w:t>GB/T 12706-2020、GB/T 9330-2020、</w:t>
            </w:r>
            <w:r>
              <w:rPr>
                <w:rFonts w:hint="eastAsia" w:ascii="宋体" w:hAnsi="宋体"/>
                <w:bCs/>
                <w:szCs w:val="21"/>
              </w:rPr>
              <w:t>GB/T 31840.1-2015、</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GB/T2951.31-2008 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23</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护套热冲击试验</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8734.2～.3-2016</w:t>
            </w:r>
            <w:r>
              <w:rPr>
                <w:rFonts w:hint="eastAsia" w:ascii="宋体" w:hAnsi="宋体"/>
                <w:szCs w:val="21"/>
              </w:rPr>
              <w:t>、</w:t>
            </w:r>
            <w:r>
              <w:rPr>
                <w:rFonts w:hint="eastAsia" w:ascii="宋体" w:hAnsi="宋体"/>
                <w:szCs w:val="21"/>
                <w:lang w:val="de-DE"/>
              </w:rPr>
              <w:t>GB/T 12706-2020、GB/T 9330-2020、</w:t>
            </w:r>
            <w:r>
              <w:rPr>
                <w:rFonts w:hint="eastAsia" w:ascii="宋体" w:hAnsi="宋体"/>
                <w:bCs/>
                <w:szCs w:val="21"/>
              </w:rPr>
              <w:t>GB/T 31840.1-2015、</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GB/T2951.31-2008 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24</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vertAlign w:val="superscript"/>
              </w:rPr>
            </w:pPr>
            <w:r>
              <w:rPr>
                <w:rFonts w:hint="eastAsia" w:ascii="宋体" w:hAnsi="宋体"/>
                <w:szCs w:val="21"/>
              </w:rPr>
              <w:t>不延燃试验/电缆单根阻燃</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8734.2～.3-2016</w:t>
            </w:r>
            <w:r>
              <w:rPr>
                <w:rFonts w:hint="eastAsia" w:ascii="宋体" w:hAnsi="宋体"/>
                <w:szCs w:val="21"/>
              </w:rPr>
              <w:t>、</w:t>
            </w:r>
            <w:r>
              <w:rPr>
                <w:rFonts w:hint="eastAsia" w:ascii="宋体" w:hAnsi="宋体"/>
                <w:szCs w:val="21"/>
                <w:lang w:val="de-DE"/>
              </w:rPr>
              <w:t>GB/T 12706-2020、GB/T 9330-2020、</w:t>
            </w:r>
            <w:r>
              <w:rPr>
                <w:rFonts w:hint="eastAsia" w:ascii="宋体" w:hAnsi="宋体"/>
                <w:bCs/>
                <w:szCs w:val="21"/>
              </w:rPr>
              <w:t>GB/T 31840.1-2015、</w:t>
            </w:r>
            <w:r>
              <w:rPr>
                <w:rFonts w:hint="eastAsia" w:ascii="宋体" w:hAnsi="宋体"/>
                <w:szCs w:val="21"/>
                <w:lang w:val="de-DE" w:eastAsia="zh-CN"/>
              </w:rPr>
              <w:t>GB/T 10491-2022</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 18380.12-2008</w:t>
            </w:r>
          </w:p>
          <w:p>
            <w:pPr>
              <w:snapToGrid w:val="0"/>
              <w:spacing w:line="440" w:lineRule="exact"/>
              <w:jc w:val="center"/>
              <w:rPr>
                <w:rFonts w:ascii="宋体" w:hAnsi="宋体"/>
                <w:szCs w:val="21"/>
              </w:rPr>
            </w:pPr>
            <w:r>
              <w:rPr>
                <w:rFonts w:hint="eastAsia" w:ascii="宋体" w:hAnsi="宋体"/>
                <w:szCs w:val="21"/>
              </w:rPr>
              <w:t>GB/T 18380.12-2022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25</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绝缘热延伸</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8734.2～.3-2016</w:t>
            </w:r>
            <w:r>
              <w:rPr>
                <w:rFonts w:hint="eastAsia" w:ascii="宋体" w:hAnsi="宋体"/>
                <w:szCs w:val="21"/>
              </w:rPr>
              <w:t>、</w:t>
            </w:r>
            <w:r>
              <w:rPr>
                <w:rFonts w:hint="eastAsia" w:ascii="宋体" w:hAnsi="宋体"/>
                <w:szCs w:val="21"/>
                <w:lang w:val="de-DE"/>
              </w:rPr>
              <w:t>GB/T 12706-2020、GB/T 9330-2020、</w:t>
            </w:r>
            <w:r>
              <w:rPr>
                <w:rFonts w:hint="eastAsia" w:ascii="宋体" w:hAnsi="宋体"/>
                <w:szCs w:val="21"/>
                <w:lang w:val="de-DE" w:eastAsia="zh-CN"/>
              </w:rPr>
              <w:t>GB/T 10491-2022</w:t>
            </w:r>
            <w:r>
              <w:rPr>
                <w:rFonts w:hint="eastAsia" w:ascii="宋体" w:hAnsi="宋体"/>
                <w:szCs w:val="21"/>
              </w:rPr>
              <w:t>、GB/T 12527-2008、GB/T 14049-2008、</w:t>
            </w:r>
            <w:r>
              <w:rPr>
                <w:rFonts w:hint="eastAsia" w:ascii="宋体" w:hAnsi="宋体"/>
                <w:bCs/>
                <w:szCs w:val="21"/>
              </w:rPr>
              <w:t>GB/T 31840.1-2015、</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 2951.21-2008  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26</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vertAlign w:val="superscript"/>
              </w:rPr>
            </w:pPr>
            <w:r>
              <w:rPr>
                <w:rFonts w:hint="eastAsia" w:ascii="宋体" w:hAnsi="宋体"/>
                <w:szCs w:val="21"/>
              </w:rPr>
              <w:t>绝缘的收缩</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GB/T 5023.3～.5-2008</w:t>
            </w:r>
            <w:r>
              <w:rPr>
                <w:rFonts w:hint="eastAsia" w:ascii="宋体" w:hAnsi="宋体"/>
                <w:szCs w:val="21"/>
              </w:rPr>
              <w:t>、</w:t>
            </w:r>
            <w:r>
              <w:rPr>
                <w:rFonts w:hint="eastAsia" w:ascii="宋体" w:hAnsi="宋体"/>
                <w:szCs w:val="21"/>
                <w:lang w:val="de-DE"/>
              </w:rPr>
              <w:t>JB/T 8734.2～.3-2016</w:t>
            </w:r>
            <w:r>
              <w:rPr>
                <w:rFonts w:hint="eastAsia" w:ascii="宋体" w:hAnsi="宋体"/>
                <w:szCs w:val="21"/>
              </w:rPr>
              <w:t>、</w:t>
            </w:r>
            <w:r>
              <w:rPr>
                <w:rFonts w:hint="eastAsia" w:ascii="宋体" w:hAnsi="宋体"/>
                <w:szCs w:val="21"/>
                <w:lang w:val="de-DE"/>
              </w:rPr>
              <w:t>GB/T 12706-2020、GB/T 9330-2020、</w:t>
            </w:r>
            <w:r>
              <w:rPr>
                <w:rFonts w:hint="eastAsia" w:ascii="宋体" w:hAnsi="宋体"/>
                <w:szCs w:val="21"/>
                <w:lang w:val="de-DE" w:eastAsia="zh-CN"/>
              </w:rPr>
              <w:t>GB/T 10491-2022</w:t>
            </w:r>
            <w:r>
              <w:rPr>
                <w:rFonts w:hint="eastAsia" w:ascii="宋体" w:hAnsi="宋体"/>
                <w:szCs w:val="21"/>
              </w:rPr>
              <w:t>、GB/T 12527-2008、GB/T 14049-2008、</w:t>
            </w:r>
            <w:r>
              <w:rPr>
                <w:rFonts w:hint="eastAsia" w:ascii="宋体" w:hAnsi="宋体"/>
                <w:bCs/>
                <w:szCs w:val="21"/>
              </w:rPr>
              <w:t>GB/T 31840.1-2015、</w:t>
            </w:r>
            <w:r>
              <w:rPr>
                <w:rFonts w:hint="eastAsia" w:ascii="宋体" w:hAnsi="宋体"/>
                <w:szCs w:val="21"/>
              </w:rPr>
              <w:t>XF 306.1～.2-2007(</w:t>
            </w:r>
            <w:r>
              <w:rPr>
                <w:rFonts w:hint="eastAsia" w:ascii="宋体" w:hAnsi="宋体"/>
                <w:szCs w:val="21"/>
                <w:lang w:val="de-DE"/>
              </w:rPr>
              <w:t>GA 306.1～.2</w:t>
            </w:r>
            <w:r>
              <w:rPr>
                <w:rFonts w:hint="eastAsia" w:ascii="宋体" w:hAnsi="宋体"/>
                <w:szCs w:val="21"/>
              </w:rPr>
              <w:t>)</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 2951.13-2008 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27</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绞线的单线根数</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lang w:val="de-DE"/>
              </w:rPr>
            </w:pPr>
            <w:r>
              <w:rPr>
                <w:rFonts w:hint="eastAsia" w:ascii="宋体" w:hAnsi="宋体"/>
                <w:szCs w:val="21"/>
              </w:rPr>
              <w:t>GB/T 1179-2017</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 1179-2017 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28</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绞线的单线直径</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lang w:val="de-DE"/>
              </w:rPr>
            </w:pPr>
            <w:r>
              <w:rPr>
                <w:rFonts w:hint="eastAsia" w:ascii="宋体" w:hAnsi="宋体"/>
                <w:szCs w:val="21"/>
              </w:rPr>
              <w:t>GB/T 1179-2017</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 4909.2-2009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29</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外径</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lang w:val="de-DE"/>
              </w:rPr>
            </w:pPr>
            <w:r>
              <w:rPr>
                <w:rFonts w:hint="eastAsia" w:ascii="宋体" w:hAnsi="宋体"/>
                <w:szCs w:val="21"/>
              </w:rPr>
              <w:t>GB/T 1179-2017</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 1179-2017 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30</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绞向</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lang w:val="de-DE"/>
              </w:rPr>
            </w:pPr>
            <w:r>
              <w:rPr>
                <w:rFonts w:hint="eastAsia" w:ascii="宋体" w:hAnsi="宋体"/>
                <w:szCs w:val="21"/>
              </w:rPr>
              <w:t>GB/T 1179-2017</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 1179-2017 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31</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绞合节径比</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lang w:val="de-DE"/>
              </w:rPr>
            </w:pPr>
            <w:r>
              <w:rPr>
                <w:rFonts w:hint="eastAsia" w:ascii="宋体" w:hAnsi="宋体"/>
                <w:szCs w:val="21"/>
              </w:rPr>
              <w:t>GB/T 1179-2017</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 1179-2017 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32</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单位长度质量</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lang w:val="de-DE"/>
              </w:rPr>
            </w:pPr>
            <w:r>
              <w:rPr>
                <w:rFonts w:hint="eastAsia" w:ascii="宋体" w:hAnsi="宋体"/>
                <w:szCs w:val="21"/>
              </w:rPr>
              <w:t>GB/T 1179-2017</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 1179-2017 6.6.3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33</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表面情况</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lang w:val="de-DE"/>
              </w:rPr>
            </w:pPr>
            <w:r>
              <w:rPr>
                <w:rFonts w:hint="eastAsia" w:ascii="宋体" w:hAnsi="宋体"/>
                <w:szCs w:val="21"/>
              </w:rPr>
              <w:t>GB/T 1179-2017</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 1179-2017 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34</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单线抗拉强度</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lang w:val="de-DE"/>
              </w:rPr>
            </w:pPr>
            <w:r>
              <w:rPr>
                <w:rFonts w:hint="eastAsia" w:ascii="宋体" w:hAnsi="宋体"/>
                <w:szCs w:val="21"/>
              </w:rPr>
              <w:t>GB/T 1179-2017</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 1179-2017 6.6.4</w:t>
            </w:r>
          </w:p>
          <w:p>
            <w:pPr>
              <w:snapToGrid w:val="0"/>
              <w:spacing w:line="440" w:lineRule="exact"/>
              <w:jc w:val="center"/>
              <w:rPr>
                <w:rFonts w:ascii="宋体" w:hAnsi="宋体"/>
                <w:szCs w:val="21"/>
              </w:rPr>
            </w:pPr>
            <w:r>
              <w:rPr>
                <w:rFonts w:hint="eastAsia" w:ascii="宋体" w:hAnsi="宋体"/>
                <w:szCs w:val="21"/>
              </w:rPr>
              <w:t>GB/T 17048-2017 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35</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单线1%伸长时的应力</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lang w:val="de-DE"/>
              </w:rPr>
            </w:pPr>
            <w:r>
              <w:rPr>
                <w:rFonts w:hint="eastAsia" w:ascii="宋体" w:hAnsi="宋体"/>
                <w:szCs w:val="21"/>
              </w:rPr>
              <w:t>GB/T 1179-2017</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 3428-2012 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36</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单线断裂伸长率</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lang w:val="de-DE"/>
              </w:rPr>
            </w:pPr>
            <w:r>
              <w:rPr>
                <w:rFonts w:hint="eastAsia" w:ascii="宋体" w:hAnsi="宋体"/>
                <w:szCs w:val="21"/>
              </w:rPr>
              <w:t>GB/T 1179-2017</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 3428-2012 10.4.1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37</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单线20℃时直流电阻率</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lang w:val="de-DE"/>
              </w:rPr>
            </w:pPr>
            <w:r>
              <w:rPr>
                <w:rFonts w:hint="eastAsia" w:ascii="宋体" w:hAnsi="宋体"/>
                <w:szCs w:val="21"/>
              </w:rPr>
              <w:t>GB/T 1179-2017</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lang w:val="de-DE"/>
              </w:rPr>
              <w:t xml:space="preserve">GB/T </w:t>
            </w:r>
            <w:r>
              <w:rPr>
                <w:rFonts w:hint="eastAsia" w:ascii="宋体" w:hAnsi="宋体"/>
                <w:szCs w:val="21"/>
              </w:rPr>
              <w:t>3048.2</w:t>
            </w:r>
            <w:r>
              <w:rPr>
                <w:rFonts w:hint="eastAsia" w:ascii="宋体" w:hAnsi="宋体"/>
                <w:szCs w:val="21"/>
                <w:lang w:val="de-DE"/>
              </w:rPr>
              <w:t>-20</w:t>
            </w:r>
            <w:r>
              <w:rPr>
                <w:rFonts w:hint="eastAsia" w:ascii="宋体" w:hAnsi="宋体"/>
                <w:szCs w:val="21"/>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38</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单线卷绕</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lang w:val="de-DE"/>
              </w:rPr>
            </w:pPr>
            <w:r>
              <w:rPr>
                <w:rFonts w:hint="eastAsia" w:ascii="宋体" w:hAnsi="宋体"/>
                <w:szCs w:val="21"/>
              </w:rPr>
              <w:t>GB/T 1179-2017</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 17048-2017 11.2</w:t>
            </w:r>
          </w:p>
          <w:p>
            <w:pPr>
              <w:snapToGrid w:val="0"/>
              <w:spacing w:line="440" w:lineRule="exact"/>
              <w:jc w:val="center"/>
              <w:rPr>
                <w:rFonts w:ascii="宋体" w:hAnsi="宋体"/>
                <w:szCs w:val="21"/>
              </w:rPr>
            </w:pPr>
            <w:r>
              <w:rPr>
                <w:rFonts w:hint="eastAsia" w:ascii="宋体" w:hAnsi="宋体"/>
                <w:szCs w:val="21"/>
              </w:rPr>
              <w:t>GB/T 3428-2012 10.4.3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39</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单线扭转</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lang w:val="de-DE"/>
              </w:rPr>
            </w:pPr>
            <w:r>
              <w:rPr>
                <w:rFonts w:hint="eastAsia" w:ascii="宋体" w:hAnsi="宋体"/>
                <w:szCs w:val="21"/>
              </w:rPr>
              <w:t>GB/T 1179-2017</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 3428-2012 10.4.2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40</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镀锌层重量</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lang w:val="de-DE"/>
              </w:rPr>
            </w:pPr>
            <w:r>
              <w:rPr>
                <w:rFonts w:hint="eastAsia" w:ascii="宋体" w:hAnsi="宋体"/>
                <w:szCs w:val="21"/>
              </w:rPr>
              <w:t>GB/T 1179-2017</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 3428-2012 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41</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镀锌层附着性</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lang w:val="de-DE"/>
              </w:rPr>
            </w:pPr>
            <w:r>
              <w:rPr>
                <w:rFonts w:hint="eastAsia" w:ascii="宋体" w:hAnsi="宋体"/>
                <w:szCs w:val="21"/>
              </w:rPr>
              <w:t>GB/T 1179-2017</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 3428-2012 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8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szCs w:val="21"/>
              </w:rPr>
            </w:pPr>
            <w:r>
              <w:rPr>
                <w:rFonts w:hint="eastAsia" w:ascii="宋体" w:hAnsi="宋体"/>
                <w:szCs w:val="21"/>
              </w:rPr>
              <w:t>42</w:t>
            </w:r>
          </w:p>
        </w:tc>
        <w:tc>
          <w:tcPr>
            <w:tcW w:w="1701"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镀锌层连续性</w:t>
            </w:r>
          </w:p>
        </w:tc>
        <w:tc>
          <w:tcPr>
            <w:tcW w:w="3889"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lang w:val="de-DE"/>
              </w:rPr>
            </w:pPr>
            <w:r>
              <w:rPr>
                <w:rFonts w:hint="eastAsia" w:ascii="宋体" w:hAnsi="宋体"/>
                <w:szCs w:val="21"/>
              </w:rPr>
              <w:t>GB/T 1179-2017</w:t>
            </w:r>
          </w:p>
        </w:tc>
        <w:tc>
          <w:tcPr>
            <w:tcW w:w="2864" w:type="dxa"/>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ascii="宋体" w:hAnsi="宋体"/>
                <w:szCs w:val="21"/>
              </w:rPr>
            </w:pPr>
            <w:r>
              <w:rPr>
                <w:rFonts w:hint="eastAsia" w:ascii="宋体" w:hAnsi="宋体"/>
                <w:szCs w:val="21"/>
              </w:rPr>
              <w:t>GB/T 3428-2012 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jc w:val="center"/>
        </w:trPr>
        <w:tc>
          <w:tcPr>
            <w:tcW w:w="9143" w:type="dxa"/>
            <w:gridSpan w:val="4"/>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left"/>
              <w:rPr>
                <w:rFonts w:ascii="宋体" w:hAnsi="宋体"/>
                <w:szCs w:val="21"/>
              </w:rPr>
            </w:pPr>
            <w:r>
              <w:rPr>
                <w:rFonts w:hint="eastAsia" w:ascii="宋体" w:hAnsi="宋体"/>
                <w:szCs w:val="21"/>
              </w:rPr>
              <w:t>执行企业标准、团体标准、地方标准的产品，检验项目参照上述内容执行。</w:t>
            </w:r>
          </w:p>
        </w:tc>
      </w:tr>
    </w:tbl>
    <w:p>
      <w:pPr>
        <w:snapToGrid w:val="0"/>
        <w:spacing w:line="440" w:lineRule="exact"/>
        <w:jc w:val="center"/>
        <w:rPr>
          <w:rFonts w:ascii="宋体" w:hAnsi="宋体"/>
          <w:szCs w:val="21"/>
        </w:rPr>
      </w:pPr>
    </w:p>
    <w:p>
      <w:pPr>
        <w:snapToGrid w:val="0"/>
        <w:spacing w:line="440" w:lineRule="exact"/>
        <w:rPr>
          <w:rFonts w:ascii="宋体" w:hAnsi="宋体"/>
          <w:szCs w:val="21"/>
        </w:rPr>
      </w:pPr>
    </w:p>
    <w:p>
      <w:pPr>
        <w:snapToGrid w:val="0"/>
        <w:spacing w:line="440" w:lineRule="exact"/>
        <w:rPr>
          <w:rFonts w:ascii="宋体" w:hAnsi="宋体"/>
          <w:szCs w:val="21"/>
        </w:rPr>
      </w:pPr>
    </w:p>
    <w:p>
      <w:pPr>
        <w:snapToGrid w:val="0"/>
        <w:spacing w:line="440" w:lineRule="exact"/>
        <w:jc w:val="center"/>
        <w:rPr>
          <w:rFonts w:ascii="宋体" w:hAnsi="宋体"/>
          <w:szCs w:val="21"/>
        </w:rPr>
      </w:pPr>
      <w:r>
        <w:rPr>
          <w:rFonts w:hint="eastAsia" w:ascii="宋体" w:hAnsi="宋体"/>
          <w:szCs w:val="21"/>
        </w:rPr>
        <w:t>表2　产品种类与检验项目对照表</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
        <w:gridCol w:w="3260"/>
        <w:gridCol w:w="2127"/>
        <w:gridCol w:w="30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序号</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产品名称</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产品型号</w:t>
            </w:r>
          </w:p>
        </w:tc>
        <w:tc>
          <w:tcPr>
            <w:tcW w:w="3031" w:type="dxa"/>
            <w:vAlign w:val="center"/>
          </w:tcPr>
          <w:p>
            <w:pPr>
              <w:snapToGrid w:val="0"/>
              <w:spacing w:line="440" w:lineRule="exact"/>
              <w:jc w:val="center"/>
              <w:rPr>
                <w:rFonts w:ascii="宋体" w:hAnsi="宋体" w:cs="宋体"/>
                <w:szCs w:val="21"/>
              </w:rPr>
            </w:pPr>
            <w:r>
              <w:rPr>
                <w:rFonts w:hint="eastAsia" w:ascii="宋体" w:hAnsi="宋体" w:cs="宋体"/>
                <w:szCs w:val="21"/>
              </w:rPr>
              <w:t>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1</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一般用途单芯硬导体无护套电缆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60227 IEC 01 (BV)</w:t>
            </w:r>
          </w:p>
        </w:tc>
        <w:tc>
          <w:tcPr>
            <w:tcW w:w="3031" w:type="dxa"/>
            <w:vMerge w:val="restart"/>
            <w:vAlign w:val="center"/>
          </w:tcPr>
          <w:p>
            <w:pPr>
              <w:snapToGrid w:val="0"/>
              <w:spacing w:line="440" w:lineRule="exact"/>
              <w:jc w:val="center"/>
              <w:rPr>
                <w:rFonts w:ascii="宋体" w:hAnsi="宋体" w:cs="宋体"/>
                <w:szCs w:val="21"/>
              </w:rPr>
            </w:pPr>
            <w:r>
              <w:rPr>
                <w:rFonts w:hint="eastAsia" w:ascii="宋体" w:hAnsi="宋体" w:cs="宋体"/>
                <w:szCs w:val="21"/>
              </w:rPr>
              <w:t>表1中序号1至5、8至14、22、24的检验项目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2</w:t>
            </w:r>
          </w:p>
        </w:tc>
        <w:tc>
          <w:tcPr>
            <w:tcW w:w="3260" w:type="dxa"/>
            <w:vAlign w:val="center"/>
          </w:tcPr>
          <w:p>
            <w:pPr>
              <w:widowControl/>
              <w:spacing w:line="440" w:lineRule="exact"/>
              <w:jc w:val="center"/>
              <w:rPr>
                <w:rFonts w:ascii="宋体" w:hAnsi="宋体" w:cs="宋体"/>
                <w:szCs w:val="21"/>
              </w:rPr>
            </w:pPr>
            <w:r>
              <w:rPr>
                <w:rFonts w:hint="eastAsia" w:ascii="宋体" w:hAnsi="宋体" w:cs="宋体"/>
                <w:szCs w:val="21"/>
              </w:rPr>
              <w:t>一般用途单芯软导体无护套电缆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60227 IEC 02 (RV)</w:t>
            </w:r>
          </w:p>
        </w:tc>
        <w:tc>
          <w:tcPr>
            <w:tcW w:w="3031" w:type="dxa"/>
            <w:vMerge w:val="continue"/>
            <w:vAlign w:val="center"/>
          </w:tcPr>
          <w:p>
            <w:pPr>
              <w:snapToGrid w:val="0"/>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3</w:t>
            </w:r>
          </w:p>
        </w:tc>
        <w:tc>
          <w:tcPr>
            <w:tcW w:w="3260" w:type="dxa"/>
            <w:vAlign w:val="center"/>
          </w:tcPr>
          <w:p>
            <w:pPr>
              <w:widowControl/>
              <w:spacing w:line="440" w:lineRule="exact"/>
              <w:jc w:val="center"/>
              <w:rPr>
                <w:rFonts w:ascii="宋体" w:hAnsi="宋体" w:cs="宋体"/>
                <w:szCs w:val="21"/>
              </w:rPr>
            </w:pPr>
            <w:r>
              <w:rPr>
                <w:rFonts w:hint="eastAsia" w:ascii="宋体" w:hAnsi="宋体" w:cs="宋体"/>
                <w:szCs w:val="21"/>
              </w:rPr>
              <w:t>内部布线用导体温度为70℃的单芯实心导体无护套电缆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60227 IEC 05 (BV)</w:t>
            </w:r>
          </w:p>
        </w:tc>
        <w:tc>
          <w:tcPr>
            <w:tcW w:w="3031" w:type="dxa"/>
            <w:vMerge w:val="continue"/>
            <w:vAlign w:val="center"/>
          </w:tcPr>
          <w:p>
            <w:pPr>
              <w:snapToGrid w:val="0"/>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4</w:t>
            </w:r>
          </w:p>
        </w:tc>
        <w:tc>
          <w:tcPr>
            <w:tcW w:w="3260" w:type="dxa"/>
            <w:vAlign w:val="center"/>
          </w:tcPr>
          <w:p>
            <w:pPr>
              <w:widowControl/>
              <w:spacing w:line="440" w:lineRule="exact"/>
              <w:jc w:val="center"/>
              <w:rPr>
                <w:rFonts w:ascii="宋体" w:hAnsi="宋体" w:cs="宋体"/>
                <w:szCs w:val="21"/>
              </w:rPr>
            </w:pPr>
            <w:r>
              <w:rPr>
                <w:rFonts w:hint="eastAsia" w:ascii="宋体" w:hAnsi="宋体" w:cs="宋体"/>
                <w:szCs w:val="21"/>
              </w:rPr>
              <w:t>内部布线用导体温度为70℃的单芯软导体无护套电缆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60227 IEC 06 (RV)</w:t>
            </w:r>
          </w:p>
        </w:tc>
        <w:tc>
          <w:tcPr>
            <w:tcW w:w="3031" w:type="dxa"/>
            <w:vMerge w:val="continue"/>
            <w:vAlign w:val="center"/>
          </w:tcPr>
          <w:p>
            <w:pPr>
              <w:snapToGrid w:val="0"/>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5</w:t>
            </w:r>
          </w:p>
        </w:tc>
        <w:tc>
          <w:tcPr>
            <w:tcW w:w="3260" w:type="dxa"/>
            <w:vAlign w:val="center"/>
          </w:tcPr>
          <w:p>
            <w:pPr>
              <w:widowControl/>
              <w:spacing w:line="440" w:lineRule="exact"/>
              <w:jc w:val="center"/>
              <w:rPr>
                <w:rFonts w:ascii="宋体" w:hAnsi="宋体" w:cs="宋体"/>
                <w:szCs w:val="21"/>
              </w:rPr>
            </w:pPr>
            <w:r>
              <w:rPr>
                <w:rFonts w:hint="eastAsia" w:ascii="宋体" w:hAnsi="宋体" w:cs="宋体"/>
                <w:szCs w:val="21"/>
              </w:rPr>
              <w:t>轻型聚氯乙烯护套电缆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60227 IEC 10(BVV)</w:t>
            </w:r>
          </w:p>
        </w:tc>
        <w:tc>
          <w:tcPr>
            <w:tcW w:w="3031" w:type="dxa"/>
            <w:vAlign w:val="center"/>
          </w:tcPr>
          <w:p>
            <w:pPr>
              <w:snapToGrid w:val="0"/>
              <w:spacing w:line="440" w:lineRule="exact"/>
              <w:jc w:val="center"/>
              <w:rPr>
                <w:rFonts w:ascii="宋体" w:hAnsi="宋体" w:cs="宋体"/>
                <w:szCs w:val="21"/>
              </w:rPr>
            </w:pPr>
            <w:r>
              <w:rPr>
                <w:rFonts w:hint="eastAsia" w:ascii="宋体" w:hAnsi="宋体" w:cs="宋体"/>
                <w:szCs w:val="21"/>
              </w:rPr>
              <w:t>表1中序号1至21、22至24的检验项目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6</w:t>
            </w:r>
          </w:p>
        </w:tc>
        <w:tc>
          <w:tcPr>
            <w:tcW w:w="3260" w:type="dxa"/>
            <w:vAlign w:val="center"/>
          </w:tcPr>
          <w:p>
            <w:pPr>
              <w:widowControl/>
              <w:spacing w:line="440" w:lineRule="exact"/>
              <w:jc w:val="center"/>
              <w:rPr>
                <w:rFonts w:ascii="宋体" w:hAnsi="宋体" w:cs="宋体"/>
                <w:szCs w:val="21"/>
              </w:rPr>
            </w:pPr>
            <w:r>
              <w:rPr>
                <w:rFonts w:hint="eastAsia" w:ascii="宋体" w:hAnsi="宋体" w:cs="宋体"/>
                <w:szCs w:val="21"/>
              </w:rPr>
              <w:t>轻型聚氯乙烯护套软线</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60227 IEC 52(RVV)</w:t>
            </w:r>
          </w:p>
        </w:tc>
        <w:tc>
          <w:tcPr>
            <w:tcW w:w="3031" w:type="dxa"/>
            <w:vMerge w:val="restart"/>
            <w:vAlign w:val="center"/>
          </w:tcPr>
          <w:p>
            <w:pPr>
              <w:snapToGrid w:val="0"/>
              <w:spacing w:line="440" w:lineRule="exact"/>
              <w:jc w:val="center"/>
              <w:rPr>
                <w:rFonts w:ascii="宋体" w:hAnsi="宋体" w:cs="宋体"/>
                <w:szCs w:val="21"/>
              </w:rPr>
            </w:pPr>
            <w:r>
              <w:rPr>
                <w:rFonts w:hint="eastAsia" w:ascii="宋体" w:hAnsi="宋体" w:cs="宋体"/>
                <w:szCs w:val="21"/>
              </w:rPr>
              <w:t>表1中序号1至21、22至24的检验项目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7</w:t>
            </w:r>
          </w:p>
        </w:tc>
        <w:tc>
          <w:tcPr>
            <w:tcW w:w="3260" w:type="dxa"/>
            <w:vAlign w:val="center"/>
          </w:tcPr>
          <w:p>
            <w:pPr>
              <w:widowControl/>
              <w:spacing w:line="440" w:lineRule="exact"/>
              <w:jc w:val="center"/>
              <w:rPr>
                <w:rFonts w:ascii="宋体" w:hAnsi="宋体" w:cs="宋体"/>
                <w:szCs w:val="21"/>
              </w:rPr>
            </w:pPr>
            <w:r>
              <w:rPr>
                <w:rFonts w:hint="eastAsia" w:ascii="宋体" w:hAnsi="宋体" w:cs="宋体"/>
                <w:szCs w:val="21"/>
              </w:rPr>
              <w:t>普通聚氯乙烯护套软线</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60227 IEC 53(RVV)</w:t>
            </w:r>
          </w:p>
        </w:tc>
        <w:tc>
          <w:tcPr>
            <w:tcW w:w="3031" w:type="dxa"/>
            <w:vMerge w:val="continue"/>
            <w:vAlign w:val="center"/>
          </w:tcPr>
          <w:p>
            <w:pPr>
              <w:snapToGrid w:val="0"/>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8</w:t>
            </w:r>
          </w:p>
        </w:tc>
        <w:tc>
          <w:tcPr>
            <w:tcW w:w="3260" w:type="dxa"/>
            <w:vAlign w:val="center"/>
          </w:tcPr>
          <w:p>
            <w:pPr>
              <w:widowControl/>
              <w:spacing w:line="440" w:lineRule="exact"/>
              <w:jc w:val="center"/>
              <w:rPr>
                <w:rFonts w:ascii="宋体" w:hAnsi="宋体" w:cs="宋体"/>
                <w:szCs w:val="21"/>
              </w:rPr>
            </w:pPr>
            <w:r>
              <w:rPr>
                <w:rFonts w:hint="eastAsia" w:ascii="宋体" w:hAnsi="宋体" w:cs="宋体"/>
                <w:szCs w:val="21"/>
              </w:rPr>
              <w:t>铝芯聚氯乙烯绝缘电缆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BLV</w:t>
            </w:r>
          </w:p>
        </w:tc>
        <w:tc>
          <w:tcPr>
            <w:tcW w:w="3031" w:type="dxa"/>
            <w:vMerge w:val="restart"/>
            <w:vAlign w:val="center"/>
          </w:tcPr>
          <w:p>
            <w:pPr>
              <w:snapToGrid w:val="0"/>
              <w:spacing w:line="440" w:lineRule="exact"/>
              <w:jc w:val="center"/>
              <w:rPr>
                <w:rFonts w:ascii="宋体" w:hAnsi="宋体" w:cs="宋体"/>
                <w:szCs w:val="21"/>
              </w:rPr>
            </w:pPr>
            <w:r>
              <w:rPr>
                <w:rFonts w:hint="eastAsia" w:ascii="宋体" w:hAnsi="宋体" w:cs="宋体"/>
                <w:szCs w:val="21"/>
              </w:rPr>
              <w:t>表1中序号1至5、8至14、22、24的检验项目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9</w:t>
            </w:r>
          </w:p>
        </w:tc>
        <w:tc>
          <w:tcPr>
            <w:tcW w:w="3260" w:type="dxa"/>
            <w:vAlign w:val="center"/>
          </w:tcPr>
          <w:p>
            <w:pPr>
              <w:widowControl/>
              <w:spacing w:line="440" w:lineRule="exact"/>
              <w:jc w:val="center"/>
              <w:rPr>
                <w:rFonts w:ascii="宋体" w:hAnsi="宋体" w:cs="宋体"/>
                <w:szCs w:val="21"/>
              </w:rPr>
            </w:pPr>
            <w:r>
              <w:rPr>
                <w:rFonts w:hint="eastAsia" w:ascii="宋体" w:hAnsi="宋体" w:cs="宋体"/>
                <w:szCs w:val="21"/>
              </w:rPr>
              <w:t>铜芯聚氯乙烯绝缘电线</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BV</w:t>
            </w:r>
          </w:p>
        </w:tc>
        <w:tc>
          <w:tcPr>
            <w:tcW w:w="3031" w:type="dxa"/>
            <w:vMerge w:val="continue"/>
            <w:vAlign w:val="center"/>
          </w:tcPr>
          <w:p>
            <w:pPr>
              <w:snapToGrid w:val="0"/>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10</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铜芯聚氯乙烯绝缘软电缆</w:t>
            </w:r>
          </w:p>
        </w:tc>
        <w:tc>
          <w:tcPr>
            <w:tcW w:w="2127" w:type="dxa"/>
            <w:vAlign w:val="center"/>
          </w:tcPr>
          <w:p>
            <w:pPr>
              <w:widowControl/>
              <w:spacing w:line="440" w:lineRule="exact"/>
              <w:jc w:val="center"/>
              <w:rPr>
                <w:rFonts w:ascii="宋体" w:hAnsi="宋体" w:cs="宋体"/>
                <w:szCs w:val="21"/>
              </w:rPr>
            </w:pPr>
            <w:r>
              <w:rPr>
                <w:rFonts w:hint="eastAsia" w:ascii="宋体" w:hAnsi="宋体" w:cs="宋体"/>
                <w:szCs w:val="21"/>
              </w:rPr>
              <w:t>BVR</w:t>
            </w:r>
          </w:p>
        </w:tc>
        <w:tc>
          <w:tcPr>
            <w:tcW w:w="3031" w:type="dxa"/>
            <w:vMerge w:val="continue"/>
            <w:vAlign w:val="center"/>
          </w:tcPr>
          <w:p>
            <w:pPr>
              <w:widowControl/>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11</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铜芯聚氯乙烯绝缘聚氯乙烯护套圆形电缆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BVV</w:t>
            </w:r>
          </w:p>
        </w:tc>
        <w:tc>
          <w:tcPr>
            <w:tcW w:w="3031" w:type="dxa"/>
            <w:vMerge w:val="restart"/>
            <w:vAlign w:val="center"/>
          </w:tcPr>
          <w:p>
            <w:pPr>
              <w:snapToGrid w:val="0"/>
              <w:spacing w:line="440" w:lineRule="exact"/>
              <w:jc w:val="center"/>
              <w:rPr>
                <w:rFonts w:ascii="宋体" w:hAnsi="宋体" w:cs="宋体"/>
                <w:szCs w:val="21"/>
              </w:rPr>
            </w:pPr>
            <w:r>
              <w:rPr>
                <w:rFonts w:hint="eastAsia" w:ascii="宋体" w:hAnsi="宋体" w:cs="宋体"/>
                <w:szCs w:val="21"/>
              </w:rPr>
              <w:t>表1中序号1至21、22至24的检验项目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12</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铝芯聚氯乙烯绝缘聚氯乙烯护套圆形电缆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BLVV</w:t>
            </w:r>
          </w:p>
        </w:tc>
        <w:tc>
          <w:tcPr>
            <w:tcW w:w="3031" w:type="dxa"/>
            <w:vMerge w:val="continue"/>
            <w:vAlign w:val="center"/>
          </w:tcPr>
          <w:p>
            <w:pPr>
              <w:snapToGrid w:val="0"/>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13</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铜芯聚氯乙烯绝缘聚氯乙烯护套扁形电缆</w:t>
            </w:r>
          </w:p>
        </w:tc>
        <w:tc>
          <w:tcPr>
            <w:tcW w:w="2127" w:type="dxa"/>
            <w:vAlign w:val="center"/>
          </w:tcPr>
          <w:p>
            <w:pPr>
              <w:widowControl/>
              <w:spacing w:line="440" w:lineRule="exact"/>
              <w:jc w:val="center"/>
              <w:rPr>
                <w:rFonts w:ascii="宋体" w:hAnsi="宋体" w:cs="宋体"/>
                <w:szCs w:val="21"/>
              </w:rPr>
            </w:pPr>
            <w:r>
              <w:rPr>
                <w:rFonts w:hint="eastAsia" w:ascii="宋体" w:hAnsi="宋体" w:cs="宋体"/>
                <w:szCs w:val="21"/>
              </w:rPr>
              <w:t>BVVB</w:t>
            </w:r>
          </w:p>
        </w:tc>
        <w:tc>
          <w:tcPr>
            <w:tcW w:w="3031" w:type="dxa"/>
            <w:vMerge w:val="continue"/>
            <w:vAlign w:val="center"/>
          </w:tcPr>
          <w:p>
            <w:pPr>
              <w:snapToGrid w:val="0"/>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14</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铝芯聚氯乙烯绝缘聚氯乙烯护套扁形电缆</w:t>
            </w:r>
          </w:p>
        </w:tc>
        <w:tc>
          <w:tcPr>
            <w:tcW w:w="2127" w:type="dxa"/>
            <w:vAlign w:val="center"/>
          </w:tcPr>
          <w:p>
            <w:pPr>
              <w:widowControl/>
              <w:spacing w:line="440" w:lineRule="exact"/>
              <w:jc w:val="center"/>
              <w:rPr>
                <w:rFonts w:ascii="宋体" w:hAnsi="宋体" w:cs="宋体"/>
                <w:szCs w:val="21"/>
              </w:rPr>
            </w:pPr>
            <w:r>
              <w:rPr>
                <w:rFonts w:hint="eastAsia" w:ascii="宋体" w:hAnsi="宋体" w:cs="宋体"/>
                <w:szCs w:val="21"/>
              </w:rPr>
              <w:t>BLVVB</w:t>
            </w:r>
          </w:p>
        </w:tc>
        <w:tc>
          <w:tcPr>
            <w:tcW w:w="3031" w:type="dxa"/>
            <w:vMerge w:val="continue"/>
            <w:vAlign w:val="center"/>
          </w:tcPr>
          <w:p>
            <w:pPr>
              <w:widowControl/>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15</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铜芯聚氯乙烯绝缘绞型连接用软电线</w:t>
            </w:r>
          </w:p>
        </w:tc>
        <w:tc>
          <w:tcPr>
            <w:tcW w:w="2127" w:type="dxa"/>
            <w:vAlign w:val="center"/>
          </w:tcPr>
          <w:p>
            <w:pPr>
              <w:widowControl/>
              <w:spacing w:line="440" w:lineRule="exact"/>
              <w:jc w:val="center"/>
              <w:rPr>
                <w:rFonts w:ascii="宋体" w:hAnsi="宋体" w:cs="宋体"/>
                <w:szCs w:val="21"/>
              </w:rPr>
            </w:pPr>
            <w:r>
              <w:rPr>
                <w:rFonts w:hint="eastAsia" w:ascii="宋体" w:hAnsi="宋体" w:cs="宋体"/>
                <w:szCs w:val="21"/>
              </w:rPr>
              <w:t>RVS</w:t>
            </w:r>
          </w:p>
        </w:tc>
        <w:tc>
          <w:tcPr>
            <w:tcW w:w="3031" w:type="dxa"/>
            <w:vAlign w:val="center"/>
          </w:tcPr>
          <w:p>
            <w:pPr>
              <w:widowControl/>
              <w:spacing w:line="440" w:lineRule="exact"/>
              <w:jc w:val="center"/>
              <w:rPr>
                <w:rFonts w:ascii="宋体" w:hAnsi="宋体" w:cs="宋体"/>
                <w:szCs w:val="21"/>
              </w:rPr>
            </w:pPr>
            <w:r>
              <w:rPr>
                <w:rFonts w:hint="eastAsia" w:ascii="宋体" w:hAnsi="宋体" w:cs="宋体"/>
                <w:szCs w:val="21"/>
              </w:rPr>
              <w:t>表1中序号1至5、8至14、22、24的检验项目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16</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铜芯聚氯乙烯绝缘扁形无护套软电线</w:t>
            </w:r>
          </w:p>
        </w:tc>
        <w:tc>
          <w:tcPr>
            <w:tcW w:w="2127" w:type="dxa"/>
            <w:vAlign w:val="center"/>
          </w:tcPr>
          <w:p>
            <w:pPr>
              <w:widowControl/>
              <w:spacing w:line="440" w:lineRule="exact"/>
              <w:jc w:val="center"/>
              <w:rPr>
                <w:rFonts w:ascii="宋体" w:hAnsi="宋体" w:cs="宋体"/>
                <w:szCs w:val="21"/>
              </w:rPr>
            </w:pPr>
            <w:r>
              <w:rPr>
                <w:rFonts w:hint="eastAsia" w:ascii="宋体" w:hAnsi="宋体" w:cs="宋体"/>
                <w:szCs w:val="21"/>
              </w:rPr>
              <w:t>RVB</w:t>
            </w:r>
          </w:p>
        </w:tc>
        <w:tc>
          <w:tcPr>
            <w:tcW w:w="3031" w:type="dxa"/>
            <w:vAlign w:val="center"/>
          </w:tcPr>
          <w:p>
            <w:pPr>
              <w:widowControl/>
              <w:spacing w:line="440" w:lineRule="exact"/>
              <w:jc w:val="center"/>
              <w:rPr>
                <w:rFonts w:ascii="宋体" w:hAnsi="宋体" w:cs="宋体"/>
                <w:szCs w:val="21"/>
              </w:rPr>
            </w:pPr>
            <w:r>
              <w:rPr>
                <w:rFonts w:hint="eastAsia" w:ascii="宋体" w:hAnsi="宋体" w:cs="宋体"/>
                <w:szCs w:val="21"/>
              </w:rPr>
              <w:t>表1中序号1至5、8至14、22、24的检验项目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17</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铜芯聚氯乙烯绝缘聚氯乙烯护套软电缆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RVV</w:t>
            </w:r>
          </w:p>
        </w:tc>
        <w:tc>
          <w:tcPr>
            <w:tcW w:w="3031" w:type="dxa"/>
            <w:vAlign w:val="center"/>
          </w:tcPr>
          <w:p>
            <w:pPr>
              <w:snapToGrid w:val="0"/>
              <w:spacing w:line="440" w:lineRule="exact"/>
              <w:jc w:val="center"/>
              <w:rPr>
                <w:rFonts w:ascii="宋体" w:hAnsi="宋体" w:cs="宋体"/>
                <w:szCs w:val="21"/>
              </w:rPr>
            </w:pPr>
            <w:r>
              <w:rPr>
                <w:rFonts w:hint="eastAsia" w:ascii="宋体" w:hAnsi="宋体" w:cs="宋体"/>
                <w:szCs w:val="21"/>
              </w:rPr>
              <w:t>表1中序号1至21、22至24的检验项目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18</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阻燃、耐火类电缆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ZR- NH-</w:t>
            </w:r>
          </w:p>
        </w:tc>
        <w:tc>
          <w:tcPr>
            <w:tcW w:w="3031" w:type="dxa"/>
            <w:vAlign w:val="center"/>
          </w:tcPr>
          <w:p>
            <w:pPr>
              <w:snapToGrid w:val="0"/>
              <w:spacing w:line="440" w:lineRule="exact"/>
              <w:jc w:val="center"/>
              <w:rPr>
                <w:rFonts w:ascii="宋体" w:hAnsi="宋体" w:cs="宋体"/>
                <w:szCs w:val="21"/>
              </w:rPr>
            </w:pPr>
            <w:r>
              <w:rPr>
                <w:rFonts w:hint="eastAsia" w:ascii="宋体" w:hAnsi="宋体" w:cs="宋体"/>
                <w:szCs w:val="21"/>
              </w:rPr>
              <w:t>各自产品检验项目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19</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聚氯乙烯绝缘聚氯乙烯护套电力电缆</w:t>
            </w:r>
          </w:p>
        </w:tc>
        <w:tc>
          <w:tcPr>
            <w:tcW w:w="2127" w:type="dxa"/>
            <w:vAlign w:val="center"/>
          </w:tcPr>
          <w:p>
            <w:pPr>
              <w:tabs>
                <w:tab w:val="left" w:pos="432"/>
              </w:tabs>
              <w:snapToGrid w:val="0"/>
              <w:spacing w:line="440" w:lineRule="exact"/>
              <w:jc w:val="center"/>
              <w:rPr>
                <w:rFonts w:ascii="宋体" w:hAnsi="宋体" w:cs="宋体"/>
                <w:szCs w:val="21"/>
              </w:rPr>
            </w:pPr>
            <w:r>
              <w:rPr>
                <w:rFonts w:hint="eastAsia" w:ascii="宋体" w:hAnsi="宋体" w:cs="宋体"/>
                <w:szCs w:val="21"/>
              </w:rPr>
              <w:t>VV、VLV、VLHV</w:t>
            </w:r>
          </w:p>
        </w:tc>
        <w:tc>
          <w:tcPr>
            <w:tcW w:w="3031" w:type="dxa"/>
            <w:vMerge w:val="restart"/>
            <w:vAlign w:val="center"/>
          </w:tcPr>
          <w:p>
            <w:pPr>
              <w:snapToGrid w:val="0"/>
              <w:spacing w:line="440" w:lineRule="exact"/>
              <w:jc w:val="center"/>
              <w:rPr>
                <w:rFonts w:ascii="宋体" w:hAnsi="宋体" w:cs="宋体"/>
                <w:szCs w:val="21"/>
              </w:rPr>
            </w:pPr>
            <w:r>
              <w:rPr>
                <w:rFonts w:hint="eastAsia" w:ascii="宋体" w:hAnsi="宋体" w:cs="宋体"/>
                <w:szCs w:val="21"/>
              </w:rPr>
              <w:t>表1中序号1、4至13、15至20、22至24的检验项目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20</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聚氯乙烯绝缘钢带铠装聚氯乙烯护套电力电缆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VV22、VLV22、VLHV22</w:t>
            </w:r>
          </w:p>
        </w:tc>
        <w:tc>
          <w:tcPr>
            <w:tcW w:w="3031" w:type="dxa"/>
            <w:vMerge w:val="continue"/>
            <w:vAlign w:val="center"/>
          </w:tcPr>
          <w:p>
            <w:pPr>
              <w:snapToGrid w:val="0"/>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21</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交联聚乙烯绝缘聚氯乙烯护套电力电缆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YJV、YJLV、YJLHV</w:t>
            </w:r>
          </w:p>
        </w:tc>
        <w:tc>
          <w:tcPr>
            <w:tcW w:w="3031" w:type="dxa"/>
            <w:vMerge w:val="restart"/>
            <w:vAlign w:val="center"/>
          </w:tcPr>
          <w:p>
            <w:pPr>
              <w:snapToGrid w:val="0"/>
              <w:spacing w:line="440" w:lineRule="exact"/>
              <w:jc w:val="center"/>
              <w:rPr>
                <w:rFonts w:ascii="宋体" w:hAnsi="宋体" w:cs="宋体"/>
                <w:szCs w:val="21"/>
              </w:rPr>
            </w:pPr>
            <w:r>
              <w:rPr>
                <w:rFonts w:hint="eastAsia" w:ascii="宋体" w:hAnsi="宋体" w:cs="宋体"/>
                <w:szCs w:val="21"/>
              </w:rPr>
              <w:t>表1中序号1、4至13、15至21、23至26的检验项目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22</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交联聚乙烯绝缘钢带铠装聚氯乙烯护套电力电缆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YJV22、YJLV22、YJLHV22</w:t>
            </w:r>
          </w:p>
        </w:tc>
        <w:tc>
          <w:tcPr>
            <w:tcW w:w="3031" w:type="dxa"/>
            <w:vMerge w:val="continue"/>
            <w:vAlign w:val="center"/>
          </w:tcPr>
          <w:p>
            <w:pPr>
              <w:snapToGrid w:val="0"/>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23</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交联聚乙烯绝缘聚乙烯护套电力电缆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YJY、YJLY、YJLHY</w:t>
            </w:r>
          </w:p>
        </w:tc>
        <w:tc>
          <w:tcPr>
            <w:tcW w:w="3031" w:type="dxa"/>
            <w:vMerge w:val="restart"/>
            <w:vAlign w:val="center"/>
          </w:tcPr>
          <w:p>
            <w:pPr>
              <w:snapToGrid w:val="0"/>
              <w:spacing w:line="480" w:lineRule="auto"/>
              <w:jc w:val="center"/>
              <w:rPr>
                <w:rFonts w:ascii="宋体" w:hAnsi="宋体" w:cs="宋体"/>
                <w:szCs w:val="21"/>
              </w:rPr>
            </w:pPr>
            <w:r>
              <w:rPr>
                <w:rFonts w:hint="eastAsia" w:ascii="宋体" w:hAnsi="宋体" w:cs="宋体"/>
                <w:szCs w:val="21"/>
              </w:rPr>
              <w:t>表1中序号1、4至13、15至20、24至26的检验项目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24</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交联聚乙烯绝缘钢带铠装聚乙烯护套电力电缆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YJY23、YJLY23、YJLHY23</w:t>
            </w:r>
          </w:p>
        </w:tc>
        <w:tc>
          <w:tcPr>
            <w:tcW w:w="3031" w:type="dxa"/>
            <w:vMerge w:val="continue"/>
            <w:vAlign w:val="center"/>
          </w:tcPr>
          <w:p>
            <w:pPr>
              <w:snapToGrid w:val="0"/>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25</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无卤低烟阻燃类电力电缆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WDZ-</w:t>
            </w:r>
          </w:p>
        </w:tc>
        <w:tc>
          <w:tcPr>
            <w:tcW w:w="3031" w:type="dxa"/>
            <w:vAlign w:val="center"/>
          </w:tcPr>
          <w:p>
            <w:pPr>
              <w:snapToGrid w:val="0"/>
              <w:spacing w:line="440" w:lineRule="exact"/>
              <w:jc w:val="center"/>
              <w:rPr>
                <w:rFonts w:ascii="宋体" w:hAnsi="宋体" w:cs="宋体"/>
                <w:szCs w:val="21"/>
              </w:rPr>
            </w:pPr>
            <w:r>
              <w:rPr>
                <w:rFonts w:hint="eastAsia" w:ascii="宋体" w:hAnsi="宋体" w:cs="宋体"/>
                <w:szCs w:val="21"/>
              </w:rPr>
              <w:t>各自产品检验项目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26</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聚氯乙烯绝缘聚氯乙烯护套控制电缆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KVV</w:t>
            </w:r>
          </w:p>
        </w:tc>
        <w:tc>
          <w:tcPr>
            <w:tcW w:w="3031" w:type="dxa"/>
            <w:vMerge w:val="restart"/>
            <w:vAlign w:val="center"/>
          </w:tcPr>
          <w:p>
            <w:pPr>
              <w:snapToGrid w:val="0"/>
              <w:spacing w:line="440" w:lineRule="exact"/>
              <w:jc w:val="center"/>
              <w:rPr>
                <w:rFonts w:ascii="宋体" w:hAnsi="宋体" w:cs="宋体"/>
                <w:szCs w:val="21"/>
              </w:rPr>
            </w:pPr>
            <w:r>
              <w:rPr>
                <w:rFonts w:hint="eastAsia" w:ascii="宋体" w:hAnsi="宋体" w:cs="宋体"/>
                <w:szCs w:val="21"/>
              </w:rPr>
              <w:t>表1中序号1、4至7、8至13、15至24的检验项目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27</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聚氯乙烯绝缘聚氯乙烯护套编织屏蔽控制电缆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KVVP</w:t>
            </w:r>
          </w:p>
        </w:tc>
        <w:tc>
          <w:tcPr>
            <w:tcW w:w="3031" w:type="dxa"/>
            <w:vMerge w:val="continue"/>
            <w:vAlign w:val="center"/>
          </w:tcPr>
          <w:p>
            <w:pPr>
              <w:snapToGrid w:val="0"/>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28</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交联聚乙烯绝缘聚氯乙烯护套控制电缆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KYJV</w:t>
            </w:r>
          </w:p>
        </w:tc>
        <w:tc>
          <w:tcPr>
            <w:tcW w:w="3031" w:type="dxa"/>
            <w:vMerge w:val="restart"/>
            <w:vAlign w:val="center"/>
          </w:tcPr>
          <w:p>
            <w:pPr>
              <w:snapToGrid w:val="0"/>
              <w:spacing w:line="440" w:lineRule="exact"/>
              <w:jc w:val="center"/>
              <w:rPr>
                <w:rFonts w:ascii="宋体" w:hAnsi="宋体" w:cs="宋体"/>
                <w:szCs w:val="21"/>
              </w:rPr>
            </w:pPr>
            <w:r>
              <w:rPr>
                <w:rFonts w:hint="eastAsia" w:ascii="宋体" w:hAnsi="宋体" w:cs="宋体"/>
                <w:szCs w:val="21"/>
              </w:rPr>
              <w:t>表1中序号1、4至7、8至13、15至21、23至26的检验项目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29</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交联聚乙烯绝缘聚氯乙烯护套编织屏蔽控制电缆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KYJVP</w:t>
            </w:r>
          </w:p>
        </w:tc>
        <w:tc>
          <w:tcPr>
            <w:tcW w:w="3031" w:type="dxa"/>
            <w:vMerge w:val="continue"/>
            <w:vAlign w:val="center"/>
          </w:tcPr>
          <w:p>
            <w:pPr>
              <w:snapToGrid w:val="0"/>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30</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无卤低烟阻燃类控制电缆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WDZ-</w:t>
            </w:r>
          </w:p>
        </w:tc>
        <w:tc>
          <w:tcPr>
            <w:tcW w:w="3031" w:type="dxa"/>
            <w:vAlign w:val="center"/>
          </w:tcPr>
          <w:p>
            <w:pPr>
              <w:snapToGrid w:val="0"/>
              <w:spacing w:line="440" w:lineRule="exact"/>
              <w:jc w:val="center"/>
              <w:rPr>
                <w:rFonts w:ascii="宋体" w:hAnsi="宋体" w:cs="宋体"/>
                <w:szCs w:val="21"/>
              </w:rPr>
            </w:pPr>
            <w:r>
              <w:rPr>
                <w:rFonts w:hint="eastAsia" w:ascii="宋体" w:hAnsi="宋体" w:cs="宋体"/>
                <w:szCs w:val="21"/>
              </w:rPr>
              <w:t>各自产品检验项目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31</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耐热105℃阻燃交联聚烯烃绝缘电缆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Z-BYJ-105</w:t>
            </w:r>
          </w:p>
        </w:tc>
        <w:tc>
          <w:tcPr>
            <w:tcW w:w="3031" w:type="dxa"/>
            <w:vMerge w:val="restart"/>
            <w:vAlign w:val="center"/>
          </w:tcPr>
          <w:p>
            <w:pPr>
              <w:snapToGrid w:val="0"/>
              <w:spacing w:line="440" w:lineRule="exact"/>
              <w:jc w:val="center"/>
              <w:rPr>
                <w:rFonts w:ascii="宋体" w:hAnsi="宋体" w:cs="宋体"/>
                <w:szCs w:val="21"/>
              </w:rPr>
            </w:pPr>
            <w:r>
              <w:rPr>
                <w:rFonts w:hint="eastAsia" w:ascii="宋体" w:hAnsi="宋体" w:cs="宋体"/>
                <w:szCs w:val="21"/>
              </w:rPr>
              <w:t>表1中序号1、4、5、8至13、25、26的检验项目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32</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耐热125℃阻燃交联聚烯烃绝缘电缆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Z-BYJ-125</w:t>
            </w:r>
          </w:p>
        </w:tc>
        <w:tc>
          <w:tcPr>
            <w:tcW w:w="3031" w:type="dxa"/>
            <w:vMerge w:val="continue"/>
            <w:vAlign w:val="center"/>
          </w:tcPr>
          <w:p>
            <w:pPr>
              <w:snapToGrid w:val="0"/>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33</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耐热150℃阻燃交联聚烯烃绝缘电缆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Z-BYJ-150</w:t>
            </w:r>
          </w:p>
        </w:tc>
        <w:tc>
          <w:tcPr>
            <w:tcW w:w="3031" w:type="dxa"/>
            <w:vMerge w:val="continue"/>
            <w:vAlign w:val="center"/>
          </w:tcPr>
          <w:p>
            <w:pPr>
              <w:snapToGrid w:val="0"/>
              <w:spacing w:line="44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34</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无卤低烟阻燃交联聚烯烃绝缘电缆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WD-</w:t>
            </w:r>
          </w:p>
        </w:tc>
        <w:tc>
          <w:tcPr>
            <w:tcW w:w="3031" w:type="dxa"/>
            <w:vAlign w:val="center"/>
          </w:tcPr>
          <w:p>
            <w:pPr>
              <w:snapToGrid w:val="0"/>
              <w:spacing w:line="440" w:lineRule="exact"/>
              <w:jc w:val="center"/>
              <w:rPr>
                <w:rFonts w:ascii="宋体" w:hAnsi="宋体" w:cs="宋体"/>
                <w:szCs w:val="21"/>
              </w:rPr>
            </w:pPr>
            <w:r>
              <w:rPr>
                <w:rFonts w:hint="eastAsia" w:ascii="宋体" w:hAnsi="宋体" w:cs="宋体"/>
                <w:szCs w:val="21"/>
              </w:rPr>
              <w:t>各自产品检验项目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35</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聚氯乙烯绝缘架空电缆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JKV、JKLV</w:t>
            </w:r>
          </w:p>
        </w:tc>
        <w:tc>
          <w:tcPr>
            <w:tcW w:w="3031" w:type="dxa"/>
            <w:vAlign w:val="center"/>
          </w:tcPr>
          <w:p>
            <w:pPr>
              <w:snapToGrid w:val="0"/>
              <w:spacing w:line="440" w:lineRule="exact"/>
              <w:jc w:val="center"/>
              <w:rPr>
                <w:rFonts w:ascii="宋体" w:hAnsi="宋体" w:cs="宋体"/>
                <w:szCs w:val="21"/>
              </w:rPr>
            </w:pPr>
            <w:r>
              <w:rPr>
                <w:rFonts w:hint="eastAsia" w:ascii="宋体" w:hAnsi="宋体" w:cs="宋体"/>
                <w:szCs w:val="21"/>
              </w:rPr>
              <w:t>表1中序号1、4、5、8至13检验项目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36</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交联聚乙烯绝缘架空电缆</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JKYJ、JKLYJ</w:t>
            </w:r>
          </w:p>
        </w:tc>
        <w:tc>
          <w:tcPr>
            <w:tcW w:w="3031" w:type="dxa"/>
            <w:vAlign w:val="center"/>
          </w:tcPr>
          <w:p>
            <w:pPr>
              <w:snapToGrid w:val="0"/>
              <w:spacing w:line="440" w:lineRule="exact"/>
              <w:jc w:val="center"/>
              <w:rPr>
                <w:rFonts w:ascii="宋体" w:hAnsi="宋体" w:cs="宋体"/>
                <w:szCs w:val="21"/>
              </w:rPr>
            </w:pPr>
            <w:r>
              <w:rPr>
                <w:rFonts w:hint="eastAsia" w:ascii="宋体" w:hAnsi="宋体" w:cs="宋体"/>
                <w:szCs w:val="21"/>
              </w:rPr>
              <w:t>表1中序号1、4、5、8至13、25的检验项目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53" w:type="dxa"/>
            <w:vAlign w:val="center"/>
          </w:tcPr>
          <w:p>
            <w:pPr>
              <w:snapToGrid w:val="0"/>
              <w:spacing w:line="440" w:lineRule="exact"/>
              <w:jc w:val="center"/>
              <w:rPr>
                <w:rFonts w:ascii="宋体" w:hAnsi="宋体" w:cs="宋体"/>
                <w:szCs w:val="21"/>
              </w:rPr>
            </w:pPr>
            <w:r>
              <w:rPr>
                <w:rFonts w:hint="eastAsia" w:ascii="宋体" w:hAnsi="宋体" w:cs="宋体"/>
                <w:szCs w:val="21"/>
              </w:rPr>
              <w:t>37</w:t>
            </w:r>
          </w:p>
        </w:tc>
        <w:tc>
          <w:tcPr>
            <w:tcW w:w="3260" w:type="dxa"/>
            <w:vAlign w:val="center"/>
          </w:tcPr>
          <w:p>
            <w:pPr>
              <w:snapToGrid w:val="0"/>
              <w:spacing w:line="440" w:lineRule="exact"/>
              <w:jc w:val="center"/>
              <w:rPr>
                <w:rFonts w:ascii="宋体" w:hAnsi="宋体" w:cs="宋体"/>
                <w:szCs w:val="21"/>
              </w:rPr>
            </w:pPr>
            <w:r>
              <w:rPr>
                <w:rFonts w:hint="eastAsia" w:ascii="宋体" w:hAnsi="宋体" w:cs="宋体"/>
                <w:szCs w:val="21"/>
              </w:rPr>
              <w:t>架空绞线</w:t>
            </w:r>
          </w:p>
        </w:tc>
        <w:tc>
          <w:tcPr>
            <w:tcW w:w="2127" w:type="dxa"/>
            <w:vAlign w:val="center"/>
          </w:tcPr>
          <w:p>
            <w:pPr>
              <w:snapToGrid w:val="0"/>
              <w:spacing w:line="440" w:lineRule="exact"/>
              <w:jc w:val="center"/>
              <w:rPr>
                <w:rFonts w:ascii="宋体" w:hAnsi="宋体" w:cs="宋体"/>
                <w:szCs w:val="21"/>
              </w:rPr>
            </w:pPr>
            <w:r>
              <w:rPr>
                <w:rFonts w:hint="eastAsia" w:ascii="宋体" w:hAnsi="宋体" w:cs="宋体"/>
                <w:szCs w:val="21"/>
              </w:rPr>
              <w:t>见GB/T 1179-2017表1</w:t>
            </w:r>
          </w:p>
        </w:tc>
        <w:tc>
          <w:tcPr>
            <w:tcW w:w="3031" w:type="dxa"/>
            <w:vAlign w:val="center"/>
          </w:tcPr>
          <w:p>
            <w:pPr>
              <w:snapToGrid w:val="0"/>
              <w:spacing w:line="440" w:lineRule="exact"/>
              <w:jc w:val="center"/>
              <w:rPr>
                <w:rFonts w:ascii="宋体" w:hAnsi="宋体" w:cs="宋体"/>
                <w:szCs w:val="21"/>
              </w:rPr>
            </w:pPr>
            <w:r>
              <w:rPr>
                <w:rFonts w:hint="eastAsia" w:ascii="宋体" w:hAnsi="宋体" w:cs="宋体"/>
                <w:szCs w:val="21"/>
              </w:rPr>
              <w:t>表1中序号27至42的检验项目</w:t>
            </w:r>
          </w:p>
        </w:tc>
      </w:tr>
    </w:tbl>
    <w:p>
      <w:pPr>
        <w:snapToGrid w:val="0"/>
        <w:spacing w:line="440" w:lineRule="exact"/>
        <w:rPr>
          <w:rFonts w:ascii="黑体" w:hAnsi="宋体" w:eastAsia="黑体"/>
          <w:bCs/>
          <w:szCs w:val="21"/>
        </w:rPr>
      </w:pPr>
    </w:p>
    <w:p>
      <w:pPr>
        <w:snapToGrid w:val="0"/>
        <w:spacing w:line="440" w:lineRule="exact"/>
        <w:rPr>
          <w:rFonts w:ascii="宋体" w:hAnsi="宋体"/>
          <w:bCs/>
          <w:szCs w:val="21"/>
        </w:rPr>
      </w:pPr>
      <w:r>
        <w:rPr>
          <w:rFonts w:hint="eastAsia" w:ascii="黑体" w:hAnsi="宋体" w:eastAsia="黑体"/>
          <w:bCs/>
          <w:szCs w:val="21"/>
        </w:rPr>
        <w:t>7 判定原则</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w:t>
      </w:r>
    </w:p>
    <w:p>
      <w:pPr>
        <w:snapToGrid w:val="0"/>
        <w:spacing w:line="480" w:lineRule="exact"/>
        <w:ind w:firstLine="420" w:firstLineChars="200"/>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pPr>
        <w:spacing w:line="480" w:lineRule="exact"/>
        <w:ind w:firstLine="420" w:firstLineChars="200"/>
        <w:jc w:val="left"/>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bCs/>
          <w:szCs w:val="21"/>
        </w:rPr>
      </w:pPr>
      <w:r>
        <w:rPr>
          <w:rFonts w:hint="eastAsia" w:ascii="宋体" w:hAnsi="宋体"/>
          <w:bCs/>
          <w:szCs w:val="21"/>
        </w:rPr>
        <w:t>7.1  当产品所检项目全部符合执行标准要求，检验报告中的检验结论表述为：“依据桂市监函〔xxxx〕xx号文中《2024年电线电缆产品质量广西监督抽查实施细则》要求，对所抽样品的xx个项目进行了检验，检验结果符合xx标准号《标准名称》要求。综合判定：该产品本次监督抽查合格”。</w:t>
      </w:r>
    </w:p>
    <w:p>
      <w:pPr>
        <w:snapToGrid w:val="0"/>
        <w:spacing w:line="440" w:lineRule="exact"/>
        <w:rPr>
          <w:rFonts w:ascii="宋体" w:hAnsi="宋体"/>
          <w:bCs/>
          <w:szCs w:val="21"/>
        </w:rPr>
      </w:pPr>
      <w:r>
        <w:rPr>
          <w:rFonts w:hint="eastAsia" w:ascii="宋体" w:hAnsi="宋体"/>
          <w:bCs/>
          <w:szCs w:val="21"/>
        </w:rPr>
        <w:t>7.2  当所检项目有一项或一项以上不符合执行标准要求，检验报告中的检验结论表述为：“依据桂市监函〔xxxx〕xx号文中《2024年电线电缆产品质量广西监督抽查实施细则》要求，对所抽样品的xx个项目进行了检验，其中xx、xx项目的检验结果不符合xx标准号《标准名称》要求。综合判定：该产品本次监督抽查不合格”。</w:t>
      </w:r>
    </w:p>
    <w:p>
      <w:pPr>
        <w:snapToGrid w:val="0"/>
        <w:spacing w:line="440" w:lineRule="exact"/>
        <w:ind w:firstLine="420" w:firstLineChars="200"/>
        <w:rPr>
          <w:rFonts w:ascii="宋体" w:hAnsi="宋体" w:cs="宋体"/>
          <w:szCs w:val="21"/>
        </w:rPr>
      </w:pPr>
      <w:r>
        <w:rPr>
          <w:rFonts w:hint="eastAsia" w:ascii="宋体" w:hAnsi="宋体"/>
          <w:bCs/>
          <w:szCs w:val="21"/>
        </w:rPr>
        <w:t>注：若产品标准有推荐性国家标准或者行业标准，而企业执行自己的企业标准，若抽查项目在企业标准中规定又低于推荐性国家标准或行业标准，所检项目有一项或一项以上低于国家、行业、地方推荐性标准要求（含国家、行业、地方强制性标准中的推荐性条款）时，在使用企业标准作出合格或不合格结论的同时，在“备注”栏中说明：该产品本次监督抽查检验，xx项目不符合xx标准号《标准名称》要求。</w:t>
      </w:r>
    </w:p>
    <w:p>
      <w:pPr>
        <w:snapToGrid w:val="0"/>
        <w:spacing w:line="440" w:lineRule="exact"/>
        <w:rPr>
          <w:rFonts w:ascii="黑体" w:hAnsi="宋体" w:eastAsia="黑体"/>
          <w:bCs/>
          <w:szCs w:val="21"/>
        </w:rPr>
      </w:pPr>
    </w:p>
    <w:p>
      <w:pPr>
        <w:snapToGrid w:val="0"/>
        <w:spacing w:line="440" w:lineRule="exact"/>
        <w:rPr>
          <w:rFonts w:ascii="黑体" w:hAnsi="宋体" w:eastAsia="黑体"/>
          <w:bCs/>
          <w:szCs w:val="21"/>
        </w:rPr>
      </w:pPr>
      <w:r>
        <w:rPr>
          <w:rFonts w:hint="eastAsia" w:ascii="黑体" w:hAnsi="宋体" w:eastAsia="黑体"/>
          <w:bCs/>
          <w:szCs w:val="21"/>
        </w:rPr>
        <w:t>8 异议处理</w:t>
      </w:r>
    </w:p>
    <w:p>
      <w:pPr>
        <w:snapToGrid w:val="0"/>
        <w:spacing w:line="440" w:lineRule="exact"/>
        <w:ind w:firstLine="420" w:firstLineChars="200"/>
        <w:rPr>
          <w:rFonts w:ascii="宋体" w:hAnsi="宋体"/>
          <w:bCs/>
          <w:szCs w:val="21"/>
        </w:rPr>
      </w:pPr>
      <w:r>
        <w:rPr>
          <w:rFonts w:hint="eastAsia" w:ascii="宋体" w:hAnsi="宋体"/>
          <w:bCs/>
          <w:szCs w:val="21"/>
        </w:rPr>
        <w:t>对判定不合格产品进行复检时，按以下方式进行：</w:t>
      </w:r>
    </w:p>
    <w:p>
      <w:pPr>
        <w:snapToGrid w:val="0"/>
        <w:spacing w:line="440" w:lineRule="exact"/>
        <w:rPr>
          <w:rFonts w:ascii="宋体" w:hAnsi="宋体"/>
          <w:szCs w:val="21"/>
        </w:rPr>
      </w:pPr>
      <w:r>
        <w:rPr>
          <w:rFonts w:hint="eastAsia" w:ascii="宋体" w:hAnsi="宋体"/>
          <w:szCs w:val="21"/>
        </w:rPr>
        <w:t>8.1 核查不合格项目相关证据，能够以记录（纸质记录或电子记录或影像记录）或与不合格项目相关联的其它质量数据等检验证据证明的，由监督抽查组织部门根据核查情况作出异议处理决定。</w:t>
      </w:r>
    </w:p>
    <w:p>
      <w:pPr>
        <w:snapToGrid w:val="0"/>
        <w:spacing w:line="440" w:lineRule="exact"/>
        <w:rPr>
          <w:rFonts w:ascii="宋体" w:hAnsi="宋体"/>
        </w:rPr>
      </w:pPr>
      <w:r>
        <w:rPr>
          <w:rFonts w:hint="eastAsia" w:ascii="宋体" w:hAnsi="宋体"/>
          <w:szCs w:val="21"/>
        </w:rPr>
        <w:t>8.2 对需要复检并具备检验条件的，监督抽查组织部门按照《产品质量监督抽查管理暂行办法》要求组织复检机构对抽取的备用样品进行复检，并出具检验报告。复检结论为最终结论。</w:t>
      </w:r>
    </w:p>
    <w:p/>
    <w:sectPr>
      <w:headerReference r:id="rId3" w:type="default"/>
      <w:footerReference r:id="rId4" w:type="default"/>
      <w:footerReference r:id="rId5" w:type="even"/>
      <w:pgSz w:w="11906" w:h="16838"/>
      <w:pgMar w:top="1440" w:right="1361" w:bottom="1440"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im Sun">
    <w:altName w:val="宋体"/>
    <w:panose1 w:val="00000000000000000000"/>
    <w:charset w:val="86"/>
    <w:family w:val="swiss"/>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4"/>
                            <w:rPr>
                              <w:rStyle w:val="9"/>
                            </w:rPr>
                          </w:pPr>
                          <w:r>
                            <w:rPr>
                              <w:rStyle w:val="9"/>
                            </w:rPr>
                            <w:t xml:space="preserve">— </w:t>
                          </w:r>
                          <w:r>
                            <w:fldChar w:fldCharType="begin"/>
                          </w:r>
                          <w:r>
                            <w:rPr>
                              <w:rStyle w:val="9"/>
                            </w:rPr>
                            <w:instrText xml:space="preserve"> PAGE  \* MERGEFORMAT </w:instrText>
                          </w:r>
                          <w:r>
                            <w:fldChar w:fldCharType="separate"/>
                          </w:r>
                          <w:r>
                            <w:rPr>
                              <w:rStyle w:val="9"/>
                            </w:rPr>
                            <w:t>1</w:t>
                          </w:r>
                          <w:r>
                            <w:fldChar w:fldCharType="end"/>
                          </w:r>
                          <w:r>
                            <w:rPr>
                              <w:rStyle w:val="9"/>
                            </w:rPr>
                            <w:t xml:space="preserve"> —</w:t>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6pebnPAAAABQEAAA8AAAAAAAAAAQAgAAAA&#10;IgAAAGRycy9kb3ducmV2LnhtbFBLAQIUABQAAAAIAIdO4kBWX8aH2wEAAMADAAAOAAAAAAAAAAEA&#10;IAAAAB4BAABkcnMvZTJvRG9jLnhtbFBLBQYAAAAABgAGAFkBAABrBQAAAAA=&#10;">
              <v:fill on="f" focussize="0,0"/>
              <v:stroke on="f"/>
              <v:imagedata o:title=""/>
              <o:lock v:ext="edit" aspectratio="f"/>
              <v:textbox inset="0mm,0mm,0mm,0mm" style="mso-fit-shape-to-text:t;">
                <w:txbxContent>
                  <w:p>
                    <w:pPr>
                      <w:pStyle w:val="4"/>
                      <w:rPr>
                        <w:rStyle w:val="9"/>
                      </w:rPr>
                    </w:pPr>
                    <w:r>
                      <w:rPr>
                        <w:rStyle w:val="9"/>
                      </w:rPr>
                      <w:t xml:space="preserve">— </w:t>
                    </w:r>
                    <w:r>
                      <w:fldChar w:fldCharType="begin"/>
                    </w:r>
                    <w:r>
                      <w:rPr>
                        <w:rStyle w:val="9"/>
                      </w:rPr>
                      <w:instrText xml:space="preserve"> PAGE  \* MERGEFORMAT </w:instrText>
                    </w:r>
                    <w:r>
                      <w:fldChar w:fldCharType="separate"/>
                    </w:r>
                    <w:r>
                      <w:rPr>
                        <w:rStyle w:val="9"/>
                      </w:rPr>
                      <w:t>1</w:t>
                    </w:r>
                    <w:r>
                      <w:fldChar w:fldCharType="end"/>
                    </w:r>
                    <w:r>
                      <w:rPr>
                        <w:rStyle w:val="9"/>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fldChar w:fldCharType="begin"/>
    </w:r>
    <w:r>
      <w:rPr>
        <w:rStyle w:val="9"/>
      </w:rPr>
      <w:instrText xml:space="preserve">PAGE  </w:instrTex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DE2B46"/>
    <w:multiLevelType w:val="multilevel"/>
    <w:tmpl w:val="0DDE2B46"/>
    <w:lvl w:ilvl="0" w:tentative="0">
      <w:start w:val="1"/>
      <w:numFmt w:val="lowerLetter"/>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1">
    <w:nsid w:val="1FC91163"/>
    <w:multiLevelType w:val="multilevel"/>
    <w:tmpl w:val="1FC91163"/>
    <w:lvl w:ilvl="0" w:tentative="0">
      <w:start w:val="1"/>
      <w:numFmt w:val="decimal"/>
      <w:pStyle w:val="15"/>
      <w:suff w:val="nothing"/>
      <w:lvlText w:val="%1　"/>
      <w:lvlJc w:val="left"/>
      <w:pPr>
        <w:ind w:left="0" w:firstLine="0"/>
      </w:pPr>
      <w:rPr>
        <w:rFonts w:hint="eastAsia" w:ascii="黑体" w:hAnsi="Times New Roman" w:eastAsia="黑体"/>
        <w:b w:val="0"/>
        <w:i w:val="0"/>
        <w:color w:val="auto"/>
        <w:sz w:val="21"/>
        <w:szCs w:val="21"/>
      </w:rPr>
    </w:lvl>
    <w:lvl w:ilvl="1" w:tentative="0">
      <w:start w:val="1"/>
      <w:numFmt w:val="decimal"/>
      <w:suff w:val="nothing"/>
      <w:lvlText w:val="%1.%2　"/>
      <w:lvlJc w:val="left"/>
      <w:pPr>
        <w:ind w:left="525"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735"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zYzAxOGExZGYxYTJhN2VhYmU3OWM0ZmQ0M2JmNWIifQ=="/>
    <w:docVar w:name="KGWebUrl" w:val="http://192.168.50.253/weaver/weaver.file.FileDownloadForNews?uuid=b2b01f0f-362a-48f1-8518-7b406485294d&amp;fileid=69848&amp;type=document&amp;isofficeview=0"/>
    <w:docVar w:name="KSO_WPS_MARK_KEY" w:val="180d72e0-9063-42aa-8014-e0aaf0413263"/>
  </w:docVars>
  <w:rsids>
    <w:rsidRoot w:val="00E52086"/>
    <w:rsid w:val="00017C3F"/>
    <w:rsid w:val="00026A76"/>
    <w:rsid w:val="00031DDD"/>
    <w:rsid w:val="00042851"/>
    <w:rsid w:val="00043ADD"/>
    <w:rsid w:val="00045320"/>
    <w:rsid w:val="0004746F"/>
    <w:rsid w:val="000846D5"/>
    <w:rsid w:val="00084B89"/>
    <w:rsid w:val="00086646"/>
    <w:rsid w:val="000A40CE"/>
    <w:rsid w:val="000D20DE"/>
    <w:rsid w:val="000D790D"/>
    <w:rsid w:val="00127426"/>
    <w:rsid w:val="001318B4"/>
    <w:rsid w:val="00141D69"/>
    <w:rsid w:val="00142148"/>
    <w:rsid w:val="00145792"/>
    <w:rsid w:val="00153243"/>
    <w:rsid w:val="0018729C"/>
    <w:rsid w:val="00195FA1"/>
    <w:rsid w:val="001C04B6"/>
    <w:rsid w:val="00206C7C"/>
    <w:rsid w:val="002137C8"/>
    <w:rsid w:val="00240C72"/>
    <w:rsid w:val="002526B4"/>
    <w:rsid w:val="00294402"/>
    <w:rsid w:val="002D2E77"/>
    <w:rsid w:val="002D53E6"/>
    <w:rsid w:val="002D644E"/>
    <w:rsid w:val="00304982"/>
    <w:rsid w:val="00310895"/>
    <w:rsid w:val="003327B4"/>
    <w:rsid w:val="003A43F5"/>
    <w:rsid w:val="003E0E93"/>
    <w:rsid w:val="0040398E"/>
    <w:rsid w:val="00430DC3"/>
    <w:rsid w:val="00461B81"/>
    <w:rsid w:val="00467C3E"/>
    <w:rsid w:val="004816B9"/>
    <w:rsid w:val="004E06DF"/>
    <w:rsid w:val="00512298"/>
    <w:rsid w:val="00564A98"/>
    <w:rsid w:val="00567055"/>
    <w:rsid w:val="0059781D"/>
    <w:rsid w:val="005C5F4B"/>
    <w:rsid w:val="005E376A"/>
    <w:rsid w:val="00600736"/>
    <w:rsid w:val="00614F71"/>
    <w:rsid w:val="006728C3"/>
    <w:rsid w:val="00693EB3"/>
    <w:rsid w:val="006A1703"/>
    <w:rsid w:val="006B7AC0"/>
    <w:rsid w:val="006F5EF1"/>
    <w:rsid w:val="00714DAD"/>
    <w:rsid w:val="00714F29"/>
    <w:rsid w:val="00743D16"/>
    <w:rsid w:val="00744589"/>
    <w:rsid w:val="00781CCF"/>
    <w:rsid w:val="007C5E81"/>
    <w:rsid w:val="00811C45"/>
    <w:rsid w:val="008219D4"/>
    <w:rsid w:val="008350B8"/>
    <w:rsid w:val="00842998"/>
    <w:rsid w:val="00852D57"/>
    <w:rsid w:val="008573B0"/>
    <w:rsid w:val="0088685A"/>
    <w:rsid w:val="008C3AD3"/>
    <w:rsid w:val="009473A9"/>
    <w:rsid w:val="00950977"/>
    <w:rsid w:val="00966AC1"/>
    <w:rsid w:val="009A7D44"/>
    <w:rsid w:val="009B7337"/>
    <w:rsid w:val="00A26C35"/>
    <w:rsid w:val="00A360DB"/>
    <w:rsid w:val="00A538A0"/>
    <w:rsid w:val="00A6585C"/>
    <w:rsid w:val="00A77EBB"/>
    <w:rsid w:val="00A80F78"/>
    <w:rsid w:val="00A95787"/>
    <w:rsid w:val="00AD476B"/>
    <w:rsid w:val="00B029B5"/>
    <w:rsid w:val="00B35529"/>
    <w:rsid w:val="00B661EA"/>
    <w:rsid w:val="00B66236"/>
    <w:rsid w:val="00B71532"/>
    <w:rsid w:val="00BA04C3"/>
    <w:rsid w:val="00BB688C"/>
    <w:rsid w:val="00BD7AAD"/>
    <w:rsid w:val="00BF0B9C"/>
    <w:rsid w:val="00BF31CE"/>
    <w:rsid w:val="00C24FEB"/>
    <w:rsid w:val="00C33596"/>
    <w:rsid w:val="00C60B73"/>
    <w:rsid w:val="00C62483"/>
    <w:rsid w:val="00C70273"/>
    <w:rsid w:val="00CA58D5"/>
    <w:rsid w:val="00CE7EB2"/>
    <w:rsid w:val="00D034A6"/>
    <w:rsid w:val="00D21A37"/>
    <w:rsid w:val="00D657E0"/>
    <w:rsid w:val="00D93398"/>
    <w:rsid w:val="00DD431F"/>
    <w:rsid w:val="00E160EF"/>
    <w:rsid w:val="00E52086"/>
    <w:rsid w:val="00E5377E"/>
    <w:rsid w:val="00E802AF"/>
    <w:rsid w:val="00E81538"/>
    <w:rsid w:val="00ED1C62"/>
    <w:rsid w:val="00EF0B14"/>
    <w:rsid w:val="00F64694"/>
    <w:rsid w:val="00F7302E"/>
    <w:rsid w:val="00F85CD6"/>
    <w:rsid w:val="00F9576F"/>
    <w:rsid w:val="00FA4FF6"/>
    <w:rsid w:val="01514D1F"/>
    <w:rsid w:val="02126532"/>
    <w:rsid w:val="04396ACF"/>
    <w:rsid w:val="076DAAA4"/>
    <w:rsid w:val="08D961F1"/>
    <w:rsid w:val="09F05776"/>
    <w:rsid w:val="0A557142"/>
    <w:rsid w:val="0C461675"/>
    <w:rsid w:val="0F1D1B2D"/>
    <w:rsid w:val="10342AFC"/>
    <w:rsid w:val="14520592"/>
    <w:rsid w:val="170E2DB3"/>
    <w:rsid w:val="18170577"/>
    <w:rsid w:val="1A1B4A3C"/>
    <w:rsid w:val="1ADA546F"/>
    <w:rsid w:val="1C9443A2"/>
    <w:rsid w:val="1E77193D"/>
    <w:rsid w:val="21E84EA1"/>
    <w:rsid w:val="25502592"/>
    <w:rsid w:val="28737BAF"/>
    <w:rsid w:val="28854C16"/>
    <w:rsid w:val="2C7543BE"/>
    <w:rsid w:val="2DEA3353"/>
    <w:rsid w:val="2E9057F9"/>
    <w:rsid w:val="2F6C1C2B"/>
    <w:rsid w:val="326C5CAE"/>
    <w:rsid w:val="38D27C51"/>
    <w:rsid w:val="39871041"/>
    <w:rsid w:val="39DD8F9F"/>
    <w:rsid w:val="3D2812C8"/>
    <w:rsid w:val="3E6A688A"/>
    <w:rsid w:val="3EDD6A18"/>
    <w:rsid w:val="3F0446B3"/>
    <w:rsid w:val="3F782BE0"/>
    <w:rsid w:val="40D32FF0"/>
    <w:rsid w:val="45774C94"/>
    <w:rsid w:val="45A05ED6"/>
    <w:rsid w:val="470E3B92"/>
    <w:rsid w:val="4F082F58"/>
    <w:rsid w:val="534B4BBD"/>
    <w:rsid w:val="53AC3338"/>
    <w:rsid w:val="5602792D"/>
    <w:rsid w:val="575137B6"/>
    <w:rsid w:val="58930012"/>
    <w:rsid w:val="5ABF5C5A"/>
    <w:rsid w:val="5C006B20"/>
    <w:rsid w:val="5C4B30D9"/>
    <w:rsid w:val="5D3B678C"/>
    <w:rsid w:val="5E2E157E"/>
    <w:rsid w:val="5F14266C"/>
    <w:rsid w:val="5FED5FF7"/>
    <w:rsid w:val="60381E5E"/>
    <w:rsid w:val="633A431F"/>
    <w:rsid w:val="63FC6397"/>
    <w:rsid w:val="65C219D8"/>
    <w:rsid w:val="65F3A2FB"/>
    <w:rsid w:val="66A0563F"/>
    <w:rsid w:val="6A4B7773"/>
    <w:rsid w:val="6D4F4F74"/>
    <w:rsid w:val="6F991316"/>
    <w:rsid w:val="705A423D"/>
    <w:rsid w:val="70977129"/>
    <w:rsid w:val="71E06A3C"/>
    <w:rsid w:val="73A16F23"/>
    <w:rsid w:val="753D0384"/>
    <w:rsid w:val="75FE484C"/>
    <w:rsid w:val="7CCA4227"/>
    <w:rsid w:val="7D7300CD"/>
    <w:rsid w:val="7E2F06F2"/>
    <w:rsid w:val="7E350660"/>
    <w:rsid w:val="7E620B32"/>
    <w:rsid w:val="7F992A52"/>
    <w:rsid w:val="7FCADD17"/>
    <w:rsid w:val="DFB98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0"/>
    <w:autoRedefine/>
    <w:qFormat/>
    <w:uiPriority w:val="0"/>
    <w:rPr>
      <w:sz w:val="18"/>
      <w:szCs w:val="18"/>
    </w:rPr>
  </w:style>
  <w:style w:type="paragraph" w:styleId="4">
    <w:name w:val="footer"/>
    <w:basedOn w:val="1"/>
    <w:link w:val="11"/>
    <w:autoRedefine/>
    <w:unhideWhenUsed/>
    <w:qFormat/>
    <w:uiPriority w:val="0"/>
    <w:pPr>
      <w:tabs>
        <w:tab w:val="center" w:pos="4153"/>
        <w:tab w:val="right" w:pos="8306"/>
      </w:tabs>
      <w:snapToGrid w:val="0"/>
      <w:jc w:val="left"/>
    </w:pPr>
    <w:rPr>
      <w:kern w:val="0"/>
      <w:sz w:val="18"/>
      <w:szCs w:val="18"/>
    </w:rPr>
  </w:style>
  <w:style w:type="paragraph" w:styleId="5">
    <w:name w:val="header"/>
    <w:basedOn w:val="1"/>
    <w:link w:val="12"/>
    <w:autoRedefine/>
    <w:unhideWhenUsed/>
    <w:qFormat/>
    <w:uiPriority w:val="0"/>
    <w:pPr>
      <w:pBdr>
        <w:bottom w:val="single" w:color="auto" w:sz="6" w:space="1"/>
      </w:pBdr>
      <w:tabs>
        <w:tab w:val="center" w:pos="4153"/>
        <w:tab w:val="right" w:pos="8306"/>
      </w:tabs>
      <w:snapToGrid w:val="0"/>
      <w:jc w:val="center"/>
    </w:pPr>
    <w:rPr>
      <w:kern w:val="0"/>
      <w:sz w:val="18"/>
      <w:szCs w:val="18"/>
    </w:rPr>
  </w:style>
  <w:style w:type="table" w:styleId="7">
    <w:name w:val="Table Grid"/>
    <w:basedOn w:val="6"/>
    <w:autoRedefine/>
    <w:qFormat/>
    <w:uiPriority w:val="0"/>
    <w:pPr>
      <w:numPr>
        <w:numId w:val="1"/>
      </w:numPr>
      <w:ind w:left="0" w:firstLine="0"/>
    </w:pPr>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9">
    <w:name w:val="page number"/>
    <w:autoRedefine/>
    <w:qFormat/>
    <w:uiPriority w:val="0"/>
  </w:style>
  <w:style w:type="character" w:customStyle="1" w:styleId="10">
    <w:name w:val="批注框文本 Char"/>
    <w:link w:val="3"/>
    <w:autoRedefine/>
    <w:qFormat/>
    <w:uiPriority w:val="0"/>
    <w:rPr>
      <w:kern w:val="2"/>
      <w:sz w:val="18"/>
      <w:szCs w:val="18"/>
    </w:rPr>
  </w:style>
  <w:style w:type="character" w:customStyle="1" w:styleId="11">
    <w:name w:val="页脚 Char"/>
    <w:link w:val="4"/>
    <w:autoRedefine/>
    <w:qFormat/>
    <w:uiPriority w:val="0"/>
    <w:rPr>
      <w:sz w:val="18"/>
      <w:szCs w:val="18"/>
      <w:lang w:bidi="ar-SA"/>
    </w:rPr>
  </w:style>
  <w:style w:type="character" w:customStyle="1" w:styleId="12">
    <w:name w:val="页眉 Char"/>
    <w:link w:val="5"/>
    <w:autoRedefine/>
    <w:qFormat/>
    <w:uiPriority w:val="0"/>
    <w:rPr>
      <w:sz w:val="18"/>
      <w:szCs w:val="18"/>
      <w:lang w:bidi="ar-SA"/>
    </w:rPr>
  </w:style>
  <w:style w:type="character" w:customStyle="1" w:styleId="13">
    <w:name w:val="段 Char"/>
    <w:link w:val="14"/>
    <w:autoRedefine/>
    <w:qFormat/>
    <w:uiPriority w:val="0"/>
    <w:rPr>
      <w:rFonts w:ascii="宋体" w:eastAsia="Times New Roman"/>
      <w:sz w:val="21"/>
      <w:lang w:val="en-US" w:eastAsia="zh-CN" w:bidi="ar-SA"/>
    </w:rPr>
  </w:style>
  <w:style w:type="paragraph" w:customStyle="1" w:styleId="14">
    <w:name w:val="段"/>
    <w:link w:val="13"/>
    <w:autoRedefine/>
    <w:qFormat/>
    <w:uiPriority w:val="0"/>
    <w:pPr>
      <w:tabs>
        <w:tab w:val="center" w:pos="4201"/>
        <w:tab w:val="right" w:leader="dot" w:pos="9298"/>
      </w:tabs>
      <w:autoSpaceDE w:val="0"/>
      <w:autoSpaceDN w:val="0"/>
      <w:ind w:firstLine="420" w:firstLineChars="200"/>
      <w:jc w:val="both"/>
    </w:pPr>
    <w:rPr>
      <w:rFonts w:ascii="宋体" w:hAnsi="Times New Roman" w:eastAsia="Times New Roman" w:cs="Times New Roman"/>
      <w:sz w:val="21"/>
      <w:lang w:val="en-US" w:eastAsia="zh-CN" w:bidi="ar-SA"/>
    </w:rPr>
  </w:style>
  <w:style w:type="paragraph" w:customStyle="1" w:styleId="15">
    <w:name w:val="章标题"/>
    <w:next w:val="14"/>
    <w:autoRedefine/>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落雪梨花</Company>
  <Pages>14</Pages>
  <Words>6443</Words>
  <Characters>5798</Characters>
  <Lines>48</Lines>
  <Paragraphs>24</Paragraphs>
  <TotalTime>5</TotalTime>
  <ScaleCrop>false</ScaleCrop>
  <LinksUpToDate>false</LinksUpToDate>
  <CharactersWithSpaces>12217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2023-12-20T01:59:00Z</dcterms:created>
  <dc:creator>雷海玲</dc:creator>
  <cp:lastModifiedBy>夏周妹</cp:lastModifiedBy>
  <dcterms:modified xsi:type="dcterms:W3CDTF">2024-03-12T06:35:26Z</dcterms:modified>
  <dc:title>附件1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DCBD8575FDFE438AB3223195C94A982E</vt:lpwstr>
  </property>
</Properties>
</file>