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beforeLines="0" w:afterLines="0" w:line="2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adjustRightInd w:val="0"/>
        <w:spacing w:after="156" w:afterLines="50" w:line="640" w:lineRule="exact"/>
        <w:jc w:val="center"/>
        <w:rPr>
          <w:rFonts w:ascii="Times New Roman" w:hAnsi="Times New Roman" w:eastAsia="方正小标宋简体" w:cs="Times New Roman"/>
          <w:color w:val="auto"/>
          <w:kern w:val="3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kern w:val="32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32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32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32"/>
          <w:sz w:val="44"/>
          <w:szCs w:val="44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32"/>
          <w:sz w:val="44"/>
          <w:szCs w:val="44"/>
          <w:lang w:val="en-US" w:eastAsia="zh-CN"/>
        </w:rPr>
        <w:t>食品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32"/>
          <w:sz w:val="44"/>
          <w:szCs w:val="44"/>
        </w:rPr>
        <w:t>检验检测机构监督检查结果后处理统计表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65"/>
        <w:gridCol w:w="1355"/>
        <w:gridCol w:w="1355"/>
        <w:gridCol w:w="1355"/>
        <w:gridCol w:w="1355"/>
        <w:gridCol w:w="1355"/>
        <w:gridCol w:w="1355"/>
        <w:gridCol w:w="1355"/>
        <w:gridCol w:w="1357"/>
        <w:gridCol w:w="1233"/>
      </w:tblGrid>
      <w:tr>
        <w:trPr>
          <w:trHeight w:val="995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序号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机构名称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监督检查不符合项问题描述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处理结果（选择1项）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基本情况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变更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证书标志和公章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分包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样品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报告和原始记录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1、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提醒纠正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。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2、责令改正。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3、责令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改正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罚款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。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4、撤销证书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beforeLines="0" w:afterLines="0" w:line="6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rPr>
          <w:rFonts w:ascii="Times New Roman" w:hAnsi="Times New Roman" w:cs="Times New Roman"/>
        </w:rPr>
      </w:pPr>
    </w:p>
    <w:p/>
    <w:sectPr>
      <w:pgSz w:w="16838" w:h="11906" w:orient="landscape"/>
      <w:pgMar w:top="1587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A4655"/>
    <w:rsid w:val="4FA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中国质量认证中心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2024-08-26T02:42:00Z</dcterms:created>
  <dc:creator>罗岚</dc:creator>
  <cp:lastModifiedBy>罗岚</cp:lastModifiedBy>
  <dcterms:modified xsi:type="dcterms:W3CDTF">2024-08-26T02:42:33Z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